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12961" w14:textId="77777777" w:rsidR="008D522A" w:rsidRPr="00724098" w:rsidRDefault="008D522A" w:rsidP="008D522A">
      <w:pPr>
        <w:spacing w:after="0"/>
        <w:rPr>
          <w:rFonts w:cs="Calibri"/>
        </w:rPr>
      </w:pPr>
    </w:p>
    <w:p w14:paraId="088A96CA" w14:textId="77777777" w:rsidR="001A1CD8" w:rsidRPr="00724098" w:rsidRDefault="001A1CD8" w:rsidP="001A1CD8">
      <w:pPr>
        <w:spacing w:after="0"/>
        <w:rPr>
          <w:rFonts w:cs="Calibri"/>
        </w:rPr>
      </w:pPr>
    </w:p>
    <w:p w14:paraId="47C76B05" w14:textId="107ED083" w:rsidR="001A1CD8" w:rsidRPr="00724098" w:rsidRDefault="001A1CD8" w:rsidP="001A1CD8">
      <w:pPr>
        <w:jc w:val="both"/>
        <w:rPr>
          <w:rFonts w:cs="Calibri"/>
        </w:rPr>
      </w:pPr>
      <w:r w:rsidRPr="00724098">
        <w:rPr>
          <w:rFonts w:cs="Calibri"/>
        </w:rPr>
        <w:t xml:space="preserve">Na temelju članka </w:t>
      </w:r>
      <w:r w:rsidRPr="00724098">
        <w:rPr>
          <w:rFonts w:cs="Calibri"/>
          <w:color w:val="000000"/>
        </w:rPr>
        <w:t>18. stavak 1. Zakona o proračunu (“Narodne novine”, broj 144/21)</w:t>
      </w:r>
      <w:r w:rsidRPr="00724098">
        <w:rPr>
          <w:rFonts w:cs="Calibri"/>
        </w:rPr>
        <w:t xml:space="preserve"> i  članka 29. Statuta Općine Tompojevci ( Službeni vjesnik Vukovarsko-srijemske županije br. 04/21 i 19/22), Općinsko vijeće Općine Tompojevci, na </w:t>
      </w:r>
      <w:r w:rsidR="009F6D22">
        <w:rPr>
          <w:rFonts w:cs="Calibri"/>
        </w:rPr>
        <w:t>2</w:t>
      </w:r>
      <w:r w:rsidR="00C81D74">
        <w:rPr>
          <w:rFonts w:cs="Calibri"/>
        </w:rPr>
        <w:t>6</w:t>
      </w:r>
      <w:r w:rsidRPr="00724098">
        <w:rPr>
          <w:rFonts w:cs="Calibri"/>
        </w:rPr>
        <w:t xml:space="preserve">. sjednici održanoj </w:t>
      </w:r>
      <w:r w:rsidR="00E24384">
        <w:rPr>
          <w:rFonts w:cs="Calibri"/>
        </w:rPr>
        <w:t>27.12.</w:t>
      </w:r>
      <w:r w:rsidRPr="00724098">
        <w:rPr>
          <w:rFonts w:cs="Calibri"/>
        </w:rPr>
        <w:t>202</w:t>
      </w:r>
      <w:r w:rsidR="00C81D74">
        <w:rPr>
          <w:rFonts w:cs="Calibri"/>
        </w:rPr>
        <w:t>4</w:t>
      </w:r>
      <w:r w:rsidRPr="00724098">
        <w:rPr>
          <w:rFonts w:cs="Calibri"/>
        </w:rPr>
        <w:t>. godine,  donijelo je:</w:t>
      </w:r>
    </w:p>
    <w:p w14:paraId="6A220477" w14:textId="77777777" w:rsidR="003200EA" w:rsidRPr="00724098" w:rsidRDefault="003200EA" w:rsidP="001A1CD8">
      <w:pPr>
        <w:jc w:val="both"/>
        <w:rPr>
          <w:rFonts w:cs="Calibri"/>
        </w:rPr>
      </w:pPr>
    </w:p>
    <w:p w14:paraId="36BBD05D" w14:textId="77777777" w:rsidR="008D522A" w:rsidRPr="00724098" w:rsidRDefault="008D522A" w:rsidP="00263E2A">
      <w:pPr>
        <w:spacing w:after="0"/>
        <w:jc w:val="center"/>
        <w:rPr>
          <w:rFonts w:cs="Calibri"/>
          <w:b/>
        </w:rPr>
      </w:pPr>
      <w:r w:rsidRPr="00724098">
        <w:rPr>
          <w:rFonts w:cs="Calibri"/>
          <w:b/>
        </w:rPr>
        <w:t>ODLUKU</w:t>
      </w:r>
    </w:p>
    <w:p w14:paraId="5E354A7D" w14:textId="1262F2C9" w:rsidR="00224177" w:rsidRPr="00724098" w:rsidRDefault="008D522A" w:rsidP="00263E2A">
      <w:pPr>
        <w:spacing w:after="0"/>
        <w:jc w:val="center"/>
        <w:rPr>
          <w:rFonts w:cs="Calibri"/>
          <w:b/>
        </w:rPr>
      </w:pPr>
      <w:r w:rsidRPr="00724098">
        <w:rPr>
          <w:rFonts w:cs="Calibri"/>
          <w:b/>
        </w:rPr>
        <w:t>O IZV</w:t>
      </w:r>
      <w:r w:rsidR="0057483F" w:rsidRPr="00724098">
        <w:rPr>
          <w:rFonts w:cs="Calibri"/>
          <w:b/>
        </w:rPr>
        <w:t>RŠENJU PRORAČUNA OPĆINE TOMPOJEVCI</w:t>
      </w:r>
      <w:r w:rsidR="00CF21EE" w:rsidRPr="00724098">
        <w:rPr>
          <w:rFonts w:cs="Calibri"/>
          <w:b/>
        </w:rPr>
        <w:t xml:space="preserve"> ZA 202</w:t>
      </w:r>
      <w:r w:rsidR="00C81D74">
        <w:rPr>
          <w:rFonts w:cs="Calibri"/>
          <w:b/>
        </w:rPr>
        <w:t>5</w:t>
      </w:r>
      <w:r w:rsidR="00CF30B3" w:rsidRPr="00724098">
        <w:rPr>
          <w:rFonts w:cs="Calibri"/>
          <w:b/>
        </w:rPr>
        <w:t xml:space="preserve">. </w:t>
      </w:r>
      <w:r w:rsidRPr="00724098">
        <w:rPr>
          <w:rFonts w:cs="Calibri"/>
          <w:b/>
        </w:rPr>
        <w:t>GODINU</w:t>
      </w:r>
    </w:p>
    <w:p w14:paraId="3D777AEC" w14:textId="361247E6" w:rsidR="0057483F" w:rsidRPr="00724098" w:rsidRDefault="0057483F" w:rsidP="008D522A">
      <w:pPr>
        <w:jc w:val="center"/>
        <w:rPr>
          <w:rFonts w:cs="Calibri"/>
          <w:b/>
        </w:rPr>
      </w:pPr>
    </w:p>
    <w:p w14:paraId="765D0BAF" w14:textId="77777777" w:rsidR="003200EA" w:rsidRPr="00724098" w:rsidRDefault="003200EA" w:rsidP="008D522A">
      <w:pPr>
        <w:jc w:val="center"/>
        <w:rPr>
          <w:rFonts w:cs="Calibri"/>
          <w:b/>
        </w:rPr>
      </w:pPr>
    </w:p>
    <w:p w14:paraId="2BB37D96" w14:textId="77777777" w:rsidR="008D522A" w:rsidRPr="00724098" w:rsidRDefault="008D522A" w:rsidP="008D522A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724098">
        <w:rPr>
          <w:rFonts w:cs="Calibri"/>
          <w:b/>
          <w:bCs/>
          <w:color w:val="000000"/>
        </w:rPr>
        <w:t>I. OP</w:t>
      </w:r>
      <w:r w:rsidR="004B5D8B" w:rsidRPr="00724098">
        <w:rPr>
          <w:rFonts w:cs="Calibri"/>
          <w:b/>
          <w:color w:val="000000"/>
        </w:rPr>
        <w:t>Ć</w:t>
      </w:r>
      <w:r w:rsidRPr="00724098">
        <w:rPr>
          <w:rFonts w:cs="Calibri"/>
          <w:b/>
          <w:bCs/>
          <w:color w:val="000000"/>
        </w:rPr>
        <w:t>E ODREDBE</w:t>
      </w:r>
    </w:p>
    <w:p w14:paraId="28C5C6BF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>Članak 1.</w:t>
      </w:r>
    </w:p>
    <w:p w14:paraId="46664967" w14:textId="2B89D3BC" w:rsidR="001A1CD8" w:rsidRPr="00724098" w:rsidRDefault="001A1CD8" w:rsidP="001A1CD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Ovom Odlukom uređuje se struktura prihoda i primitaka te rashoda i izdataka Proračuna Općine Tompojevci za 202</w:t>
      </w:r>
      <w:r w:rsidR="00C81D74">
        <w:rPr>
          <w:rFonts w:cs="Calibri"/>
          <w:color w:val="000000"/>
        </w:rPr>
        <w:t>5</w:t>
      </w:r>
      <w:r w:rsidRPr="00724098">
        <w:rPr>
          <w:rFonts w:cs="Calibri"/>
          <w:color w:val="000000"/>
        </w:rPr>
        <w:t xml:space="preserve">. g. (dalje u tekstu: Proračun) i njegovo izvršavanje, </w:t>
      </w:r>
      <w:r w:rsidRPr="00724098">
        <w:rPr>
          <w:rFonts w:cs="Calibri"/>
          <w:color w:val="231F20"/>
        </w:rPr>
        <w:t xml:space="preserve">opseg zaduživanja i jamstava Općine Tompojevci, </w:t>
      </w:r>
      <w:r w:rsidRPr="00724098">
        <w:rPr>
          <w:rFonts w:cs="Calibri"/>
          <w:color w:val="000000"/>
        </w:rPr>
        <w:t>upravljanje financijskom i nefinancijskom imovinom, te druga pitanja u izvršavanju Proračuna.</w:t>
      </w:r>
    </w:p>
    <w:p w14:paraId="2CA0A308" w14:textId="77777777" w:rsidR="0057483F" w:rsidRPr="00724098" w:rsidRDefault="0057483F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0089CEE4" w14:textId="77777777" w:rsidR="0057483F" w:rsidRPr="00724098" w:rsidRDefault="0057483F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5671BEBA" w14:textId="77777777" w:rsidR="006049A6" w:rsidRPr="00724098" w:rsidRDefault="006049A6" w:rsidP="006049A6">
      <w:pPr>
        <w:autoSpaceDE w:val="0"/>
        <w:autoSpaceDN w:val="0"/>
        <w:adjustRightInd w:val="0"/>
        <w:spacing w:after="0"/>
        <w:rPr>
          <w:rFonts w:cs="Calibri"/>
          <w:b/>
          <w:bCs/>
          <w:color w:val="000000"/>
        </w:rPr>
      </w:pPr>
      <w:r w:rsidRPr="00724098">
        <w:rPr>
          <w:rFonts w:cs="Calibri"/>
          <w:b/>
          <w:bCs/>
          <w:color w:val="000000"/>
        </w:rPr>
        <w:t>II. STRUKTURA PRORA</w:t>
      </w:r>
      <w:r w:rsidRPr="00724098">
        <w:rPr>
          <w:rFonts w:cs="Calibri"/>
          <w:b/>
          <w:color w:val="000000"/>
        </w:rPr>
        <w:t>Č</w:t>
      </w:r>
      <w:r w:rsidRPr="00724098">
        <w:rPr>
          <w:rFonts w:cs="Calibri"/>
          <w:b/>
          <w:bCs/>
          <w:color w:val="000000"/>
        </w:rPr>
        <w:t>UNA</w:t>
      </w:r>
    </w:p>
    <w:p w14:paraId="64AECE2B" w14:textId="77777777" w:rsidR="006049A6" w:rsidRPr="00724098" w:rsidRDefault="006049A6" w:rsidP="006049A6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>Članak 2.</w:t>
      </w:r>
    </w:p>
    <w:p w14:paraId="21283757" w14:textId="6C84AD44" w:rsidR="006049A6" w:rsidRPr="00724098" w:rsidRDefault="006049A6" w:rsidP="006049A6">
      <w:pPr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Proračun se sastoji od plana za proračunsku 202</w:t>
      </w:r>
      <w:r w:rsidR="00C81D74">
        <w:rPr>
          <w:rFonts w:cs="Calibri"/>
          <w:color w:val="000000"/>
        </w:rPr>
        <w:t>5</w:t>
      </w:r>
      <w:r w:rsidRPr="00724098">
        <w:rPr>
          <w:rFonts w:cs="Calibri"/>
          <w:color w:val="000000"/>
        </w:rPr>
        <w:t>. godinu i projekcija za sljedeće dvije godine, a sadrži opći i posebni dio i obrazloženje proračuna.</w:t>
      </w:r>
    </w:p>
    <w:p w14:paraId="1EDFD7C7" w14:textId="77777777" w:rsidR="006049A6" w:rsidRPr="00724098" w:rsidRDefault="006049A6" w:rsidP="006049A6">
      <w:pPr>
        <w:shd w:val="clear" w:color="auto" w:fill="FFFFFF"/>
        <w:spacing w:beforeLines="30" w:before="72" w:afterLines="30" w:after="72"/>
        <w:textAlignment w:val="baseline"/>
        <w:rPr>
          <w:rFonts w:cs="Calibri"/>
          <w:color w:val="000000"/>
        </w:rPr>
      </w:pPr>
      <w:r w:rsidRPr="00724098">
        <w:rPr>
          <w:rFonts w:cs="Calibri"/>
          <w:color w:val="000000"/>
        </w:rPr>
        <w:t>Opći dio proračuna sadrži:</w:t>
      </w:r>
    </w:p>
    <w:p w14:paraId="0C65B899" w14:textId="77777777" w:rsidR="006049A6" w:rsidRPr="00724098" w:rsidRDefault="006049A6" w:rsidP="006049A6">
      <w:pPr>
        <w:shd w:val="clear" w:color="auto" w:fill="FFFFFF"/>
        <w:spacing w:beforeLines="30" w:before="72" w:afterLines="30" w:after="72"/>
        <w:textAlignment w:val="baseline"/>
        <w:rPr>
          <w:rFonts w:cs="Calibri"/>
          <w:color w:val="000000"/>
        </w:rPr>
      </w:pPr>
      <w:r w:rsidRPr="00724098">
        <w:rPr>
          <w:rFonts w:cs="Calibri"/>
          <w:color w:val="000000"/>
        </w:rPr>
        <w:t>– sažetak Računa prihoda i rashoda i Računa financiranja</w:t>
      </w:r>
    </w:p>
    <w:p w14:paraId="35678E1D" w14:textId="77777777" w:rsidR="006049A6" w:rsidRPr="00724098" w:rsidRDefault="006049A6" w:rsidP="006049A6">
      <w:pPr>
        <w:shd w:val="clear" w:color="auto" w:fill="FFFFFF"/>
        <w:spacing w:beforeLines="30" w:before="72" w:afterLines="30" w:after="72"/>
        <w:textAlignment w:val="baseline"/>
        <w:rPr>
          <w:rFonts w:cs="Calibri"/>
          <w:color w:val="000000"/>
        </w:rPr>
      </w:pPr>
      <w:r w:rsidRPr="00724098">
        <w:rPr>
          <w:rFonts w:cs="Calibri"/>
          <w:color w:val="000000"/>
        </w:rPr>
        <w:t>– Račun prihoda i rashoda i Račun financiranja.</w:t>
      </w:r>
    </w:p>
    <w:p w14:paraId="60C3C1C7" w14:textId="77777777" w:rsidR="006049A6" w:rsidRPr="00724098" w:rsidRDefault="006049A6" w:rsidP="006049A6">
      <w:pPr>
        <w:shd w:val="clear" w:color="auto" w:fill="FFFFFF"/>
        <w:spacing w:beforeLines="30" w:before="72" w:afterLines="30" w:after="72"/>
        <w:jc w:val="both"/>
        <w:textAlignment w:val="baseline"/>
        <w:rPr>
          <w:rFonts w:cs="Calibri"/>
          <w:color w:val="000000"/>
        </w:rPr>
      </w:pPr>
    </w:p>
    <w:p w14:paraId="50EDE7ED" w14:textId="77777777" w:rsidR="006049A6" w:rsidRPr="00724098" w:rsidRDefault="006049A6" w:rsidP="006049A6">
      <w:pPr>
        <w:shd w:val="clear" w:color="auto" w:fill="FFFFFF"/>
        <w:spacing w:beforeLines="30" w:before="72" w:afterLines="30" w:after="72"/>
        <w:jc w:val="both"/>
        <w:textAlignment w:val="baseline"/>
        <w:rPr>
          <w:rFonts w:cs="Calibri"/>
          <w:color w:val="000000"/>
        </w:rPr>
      </w:pPr>
      <w:r w:rsidRPr="00724098">
        <w:rPr>
          <w:rFonts w:cs="Calibri"/>
          <w:color w:val="000000"/>
        </w:rPr>
        <w:t>Posebni dio proračuna sastoji se od plana rashoda i izdataka proračuna Općine Tompojevci iskazanih po organizacijskoj klasifikaciji, izvorima financiranja i ekonomskoj klasifikaciji, raspoređenih u programe koji se sastoje od aktivnosti i projekata.</w:t>
      </w:r>
    </w:p>
    <w:p w14:paraId="51E759DF" w14:textId="77777777" w:rsidR="006049A6" w:rsidRPr="00724098" w:rsidRDefault="006049A6" w:rsidP="006049A6">
      <w:pPr>
        <w:shd w:val="clear" w:color="auto" w:fill="FFFFFF"/>
        <w:spacing w:beforeLines="30" w:before="72" w:afterLines="30" w:after="72"/>
        <w:textAlignment w:val="baseline"/>
        <w:rPr>
          <w:rFonts w:cs="Calibri"/>
          <w:color w:val="000000"/>
        </w:rPr>
      </w:pPr>
    </w:p>
    <w:p w14:paraId="336F93A2" w14:textId="77777777" w:rsidR="006049A6" w:rsidRPr="00724098" w:rsidRDefault="006049A6" w:rsidP="00563EFF">
      <w:pPr>
        <w:shd w:val="clear" w:color="auto" w:fill="FFFFFF"/>
        <w:spacing w:beforeLines="30" w:before="72" w:afterLines="30" w:after="72"/>
        <w:jc w:val="both"/>
        <w:textAlignment w:val="baseline"/>
        <w:rPr>
          <w:rFonts w:cs="Calibri"/>
          <w:color w:val="FF0000"/>
        </w:rPr>
      </w:pPr>
      <w:r w:rsidRPr="00724098">
        <w:rPr>
          <w:rFonts w:cs="Calibri"/>
          <w:color w:val="231F20"/>
          <w:shd w:val="clear" w:color="auto" w:fill="FFFFFF"/>
        </w:rPr>
        <w:t>Obrazloženje proračuna sastoji se od obrazloženja općeg dijela proračuna i obrazloženja posebnog dijela proračuna.</w:t>
      </w:r>
    </w:p>
    <w:p w14:paraId="6F2D713C" w14:textId="77777777" w:rsidR="0057483F" w:rsidRPr="00724098" w:rsidRDefault="0057483F" w:rsidP="008D522A">
      <w:pPr>
        <w:autoSpaceDE w:val="0"/>
        <w:autoSpaceDN w:val="0"/>
        <w:adjustRightInd w:val="0"/>
        <w:spacing w:after="0"/>
        <w:rPr>
          <w:rFonts w:cs="Calibri"/>
          <w:b/>
          <w:bCs/>
          <w:color w:val="000000"/>
        </w:rPr>
      </w:pPr>
    </w:p>
    <w:p w14:paraId="3D5DFF29" w14:textId="77777777" w:rsidR="008D522A" w:rsidRPr="00724098" w:rsidRDefault="008D522A" w:rsidP="008D522A">
      <w:pPr>
        <w:autoSpaceDE w:val="0"/>
        <w:autoSpaceDN w:val="0"/>
        <w:adjustRightInd w:val="0"/>
        <w:spacing w:after="0"/>
        <w:rPr>
          <w:rFonts w:cs="Calibri"/>
          <w:b/>
          <w:bCs/>
          <w:color w:val="000000"/>
        </w:rPr>
      </w:pPr>
      <w:r w:rsidRPr="00724098">
        <w:rPr>
          <w:rFonts w:cs="Calibri"/>
          <w:b/>
          <w:bCs/>
          <w:color w:val="000000"/>
        </w:rPr>
        <w:t>III. IZVRŠAVANJE PRORA</w:t>
      </w:r>
      <w:r w:rsidR="002358D5" w:rsidRPr="00724098">
        <w:rPr>
          <w:rFonts w:cs="Calibri"/>
          <w:b/>
          <w:color w:val="000000"/>
        </w:rPr>
        <w:t>Č</w:t>
      </w:r>
      <w:r w:rsidRPr="00724098">
        <w:rPr>
          <w:rFonts w:cs="Calibri"/>
          <w:b/>
          <w:bCs/>
          <w:color w:val="000000"/>
        </w:rPr>
        <w:t>UNA</w:t>
      </w:r>
    </w:p>
    <w:p w14:paraId="5A12A52E" w14:textId="77777777" w:rsidR="0057483F" w:rsidRPr="00724098" w:rsidRDefault="0057483F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1857B506" w14:textId="1281173C" w:rsidR="0057483F" w:rsidRPr="00724098" w:rsidRDefault="008D522A" w:rsidP="0057483F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 xml:space="preserve">Članak </w:t>
      </w:r>
      <w:r w:rsidR="004B048F" w:rsidRPr="00724098">
        <w:rPr>
          <w:rFonts w:cs="Calibri"/>
          <w:b/>
          <w:color w:val="000000"/>
        </w:rPr>
        <w:t>3</w:t>
      </w:r>
      <w:r w:rsidRPr="00724098">
        <w:rPr>
          <w:rFonts w:cs="Calibri"/>
          <w:b/>
          <w:color w:val="000000"/>
        </w:rPr>
        <w:t>.</w:t>
      </w:r>
    </w:p>
    <w:p w14:paraId="77C85C73" w14:textId="0341D3B4" w:rsidR="008D522A" w:rsidRPr="00724098" w:rsidRDefault="008D522A" w:rsidP="008D522A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724098">
        <w:rPr>
          <w:rFonts w:cs="Calibri"/>
          <w:color w:val="000000"/>
        </w:rPr>
        <w:t xml:space="preserve">Proračunska sredstva koristit </w:t>
      </w:r>
      <w:r w:rsidR="00D14729" w:rsidRPr="00724098">
        <w:rPr>
          <w:rFonts w:cs="Calibri"/>
          <w:color w:val="000000"/>
        </w:rPr>
        <w:t>ć</w:t>
      </w:r>
      <w:r w:rsidRPr="00724098">
        <w:rPr>
          <w:rFonts w:cs="Calibri"/>
          <w:color w:val="000000"/>
        </w:rPr>
        <w:t>e se samo za namjene određene Proračunom.</w:t>
      </w:r>
    </w:p>
    <w:p w14:paraId="5C8FAD99" w14:textId="77777777" w:rsidR="0057483F" w:rsidRPr="00724098" w:rsidRDefault="0057483F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0F03B04F" w14:textId="2B4C4BCE" w:rsidR="008D522A" w:rsidRPr="00724098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 xml:space="preserve">Članak </w:t>
      </w:r>
      <w:r w:rsidR="004B048F" w:rsidRPr="00724098">
        <w:rPr>
          <w:rFonts w:cs="Calibri"/>
          <w:b/>
          <w:color w:val="000000"/>
        </w:rPr>
        <w:t>4</w:t>
      </w:r>
      <w:r w:rsidRPr="00724098">
        <w:rPr>
          <w:rFonts w:cs="Calibri"/>
          <w:b/>
          <w:color w:val="000000"/>
        </w:rPr>
        <w:t>.</w:t>
      </w:r>
    </w:p>
    <w:p w14:paraId="1B8F857E" w14:textId="77777777" w:rsidR="008D522A" w:rsidRPr="00724098" w:rsidRDefault="008D522A" w:rsidP="0057483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Nalogodavac i odgovorna osoba za izvršavanje Proračuna u cjelini je Općinski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načelnik.</w:t>
      </w:r>
    </w:p>
    <w:p w14:paraId="6C00EE7D" w14:textId="77777777" w:rsidR="003616EE" w:rsidRPr="00724098" w:rsidRDefault="003616EE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7ACA28B1" w14:textId="3E92FA0A" w:rsidR="008D522A" w:rsidRPr="00724098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 xml:space="preserve">Članak </w:t>
      </w:r>
      <w:r w:rsidR="004B048F" w:rsidRPr="00724098">
        <w:rPr>
          <w:rFonts w:cs="Calibri"/>
          <w:b/>
          <w:color w:val="000000"/>
        </w:rPr>
        <w:t>5</w:t>
      </w:r>
      <w:r w:rsidRPr="00724098">
        <w:rPr>
          <w:rFonts w:cs="Calibri"/>
          <w:b/>
          <w:color w:val="000000"/>
        </w:rPr>
        <w:t>.</w:t>
      </w:r>
    </w:p>
    <w:p w14:paraId="38881519" w14:textId="77777777" w:rsidR="008D522A" w:rsidRPr="00724098" w:rsidRDefault="008D522A" w:rsidP="0057483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Ako se u tijeku proračunske godine zbog nastanka novih obveza za Prorač</w:t>
      </w:r>
      <w:r w:rsidR="0057483F" w:rsidRPr="00724098">
        <w:rPr>
          <w:rFonts w:cs="Calibri"/>
          <w:color w:val="000000"/>
        </w:rPr>
        <w:t xml:space="preserve">un ili </w:t>
      </w:r>
      <w:r w:rsidRPr="00724098">
        <w:rPr>
          <w:rFonts w:cs="Calibri"/>
          <w:color w:val="000000"/>
        </w:rPr>
        <w:t>zbog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promjena gospodarskih kretanja povećaju ra</w:t>
      </w:r>
      <w:r w:rsidR="000677D5" w:rsidRPr="00724098">
        <w:rPr>
          <w:rFonts w:cs="Calibri"/>
          <w:color w:val="000000"/>
        </w:rPr>
        <w:t>shodi ili izdaci, odnosno smanj</w:t>
      </w:r>
      <w:r w:rsidR="00557D55" w:rsidRPr="00724098">
        <w:rPr>
          <w:rFonts w:cs="Calibri"/>
          <w:color w:val="000000"/>
        </w:rPr>
        <w:t>e</w:t>
      </w:r>
      <w:r w:rsidRPr="00724098">
        <w:rPr>
          <w:rFonts w:cs="Calibri"/>
          <w:color w:val="000000"/>
        </w:rPr>
        <w:t xml:space="preserve"> prihodi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ili primici Proračuna, Općinski načel</w:t>
      </w:r>
      <w:r w:rsidR="0057483F" w:rsidRPr="00724098">
        <w:rPr>
          <w:rFonts w:cs="Calibri"/>
          <w:color w:val="000000"/>
        </w:rPr>
        <w:t xml:space="preserve">nik može obustaviti izvršavanje </w:t>
      </w:r>
      <w:r w:rsidRPr="00724098">
        <w:rPr>
          <w:rFonts w:cs="Calibri"/>
          <w:color w:val="000000"/>
        </w:rPr>
        <w:t>pojedinih rashoda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ili izdataka najviše 45 dana.</w:t>
      </w:r>
    </w:p>
    <w:p w14:paraId="579E313A" w14:textId="77777777" w:rsidR="006B4C05" w:rsidRPr="00724098" w:rsidRDefault="006B4C05" w:rsidP="0057483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6AD37368" w14:textId="77777777" w:rsidR="003616EE" w:rsidRPr="00724098" w:rsidRDefault="008D522A" w:rsidP="00263E2A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Općinski načelnik donosi privremene mjere obustave. Ako se za vrijeme provođenja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mjera privremene obustave izvršavanja Proračuna, Prorač</w:t>
      </w:r>
      <w:r w:rsidR="0023337A" w:rsidRPr="00724098">
        <w:rPr>
          <w:rFonts w:cs="Calibri"/>
          <w:color w:val="000000"/>
        </w:rPr>
        <w:t>un ne</w:t>
      </w:r>
      <w:r w:rsidRPr="00724098">
        <w:rPr>
          <w:rFonts w:cs="Calibri"/>
          <w:color w:val="000000"/>
        </w:rPr>
        <w:t xml:space="preserve"> može uravnotežiti,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 xml:space="preserve">Općinski načelnik mora najkasnije u roku </w:t>
      </w:r>
      <w:r w:rsidR="0057483F" w:rsidRPr="00724098">
        <w:rPr>
          <w:rFonts w:cs="Calibri"/>
          <w:color w:val="000000"/>
        </w:rPr>
        <w:t xml:space="preserve">od 15 dana prije isteka roka za </w:t>
      </w:r>
      <w:r w:rsidRPr="00724098">
        <w:rPr>
          <w:rFonts w:cs="Calibri"/>
          <w:color w:val="000000"/>
        </w:rPr>
        <w:t>privremenu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obustavu izvršavanja Proračuna predložiti izmjene i dopune Proračuna, kojima se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 xml:space="preserve">ponovno uravnotežuju prihodi i primici odnosno rashodi i izdaci Proračuna. </w:t>
      </w:r>
    </w:p>
    <w:p w14:paraId="4CFF47DA" w14:textId="77777777" w:rsidR="00263E2A" w:rsidRPr="00724098" w:rsidRDefault="00263E2A" w:rsidP="00263E2A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19F9363D" w14:textId="77777777" w:rsidR="007B0BD9" w:rsidRDefault="007B0BD9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5F30D5BA" w14:textId="77777777" w:rsidR="007B0BD9" w:rsidRDefault="007B0BD9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787465C3" w14:textId="08A28E11" w:rsidR="008D522A" w:rsidRPr="00724098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lastRenderedPageBreak/>
        <w:t xml:space="preserve">Članak </w:t>
      </w:r>
      <w:r w:rsidR="004B048F" w:rsidRPr="00724098">
        <w:rPr>
          <w:rFonts w:cs="Calibri"/>
          <w:b/>
          <w:color w:val="000000"/>
        </w:rPr>
        <w:t>6</w:t>
      </w:r>
      <w:r w:rsidRPr="00724098">
        <w:rPr>
          <w:rFonts w:cs="Calibri"/>
          <w:b/>
          <w:color w:val="000000"/>
        </w:rPr>
        <w:t>.</w:t>
      </w:r>
    </w:p>
    <w:p w14:paraId="2470D570" w14:textId="77777777" w:rsidR="008D522A" w:rsidRPr="00724098" w:rsidRDefault="008D522A" w:rsidP="0057483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 xml:space="preserve">Općinski načelnik </w:t>
      </w:r>
      <w:r w:rsidR="000677D5" w:rsidRPr="00724098">
        <w:rPr>
          <w:rFonts w:cs="Calibri"/>
          <w:color w:val="000000"/>
        </w:rPr>
        <w:t>ć</w:t>
      </w:r>
      <w:r w:rsidRPr="00724098">
        <w:rPr>
          <w:rFonts w:cs="Calibri"/>
          <w:color w:val="000000"/>
        </w:rPr>
        <w:t xml:space="preserve">e na prijedlog </w:t>
      </w:r>
      <w:r w:rsidR="000677D5" w:rsidRPr="00724098">
        <w:rPr>
          <w:rFonts w:cs="Calibri"/>
          <w:color w:val="000000"/>
        </w:rPr>
        <w:t>Jedinstvenog u</w:t>
      </w:r>
      <w:r w:rsidRPr="00724098">
        <w:rPr>
          <w:rFonts w:cs="Calibri"/>
          <w:color w:val="000000"/>
        </w:rPr>
        <w:t>pravnog odjela donijeti odluku o preraspodjeli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sredstava za rashode poslovanja i nabavu nefinancijske imovine u okviru u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Proračunu planiranih sredstava za navedene rashode.</w:t>
      </w:r>
    </w:p>
    <w:p w14:paraId="17B8FD3C" w14:textId="77777777" w:rsidR="0057483F" w:rsidRPr="00724098" w:rsidRDefault="0057483F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2ED7AE94" w14:textId="1FD5408B" w:rsidR="00143AB2" w:rsidRPr="00724098" w:rsidRDefault="008D522A" w:rsidP="00EB048B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 xml:space="preserve">Članak </w:t>
      </w:r>
      <w:r w:rsidR="004B048F" w:rsidRPr="00724098">
        <w:rPr>
          <w:rFonts w:cs="Calibri"/>
          <w:b/>
          <w:color w:val="000000"/>
        </w:rPr>
        <w:t>7</w:t>
      </w:r>
      <w:r w:rsidRPr="00724098">
        <w:rPr>
          <w:rFonts w:cs="Calibri"/>
          <w:b/>
          <w:color w:val="000000"/>
        </w:rPr>
        <w:t>.</w:t>
      </w:r>
    </w:p>
    <w:p w14:paraId="23513E0E" w14:textId="5547847B" w:rsidR="00143AB2" w:rsidRPr="00724098" w:rsidRDefault="00143AB2" w:rsidP="00143AB2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 xml:space="preserve">Proračunska zaliha osigurava se u iznosu od </w:t>
      </w:r>
      <w:r w:rsidR="00C81D74">
        <w:rPr>
          <w:rFonts w:cs="Calibri"/>
        </w:rPr>
        <w:t>725,03</w:t>
      </w:r>
      <w:r w:rsidR="003200EA" w:rsidRPr="00724098">
        <w:rPr>
          <w:rFonts w:cs="Calibri"/>
        </w:rPr>
        <w:t xml:space="preserve"> eura</w:t>
      </w:r>
      <w:r w:rsidRPr="00724098">
        <w:rPr>
          <w:rFonts w:cs="Calibri"/>
        </w:rPr>
        <w:t xml:space="preserve"> i koristit </w:t>
      </w:r>
      <w:r w:rsidR="0060742B" w:rsidRPr="00724098">
        <w:rPr>
          <w:rFonts w:cs="Calibri"/>
          <w:color w:val="000000"/>
        </w:rPr>
        <w:t>ć</w:t>
      </w:r>
      <w:r w:rsidRPr="00724098">
        <w:rPr>
          <w:rFonts w:cs="Calibri"/>
          <w:color w:val="000000"/>
        </w:rPr>
        <w:t>e se za zakonski utvrđene namjene.</w:t>
      </w:r>
    </w:p>
    <w:p w14:paraId="7EC67433" w14:textId="77777777" w:rsidR="00143AB2" w:rsidRPr="00724098" w:rsidRDefault="00143AB2" w:rsidP="00143AB2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 xml:space="preserve">   </w:t>
      </w:r>
    </w:p>
    <w:p w14:paraId="1E64D5EB" w14:textId="77777777" w:rsidR="00143AB2" w:rsidRPr="00724098" w:rsidRDefault="00143AB2" w:rsidP="00143AB2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724098">
        <w:rPr>
          <w:rFonts w:cs="Calibri"/>
          <w:color w:val="000000"/>
        </w:rPr>
        <w:t>O korištenju sredstava proračunske zalihe odlučuje Općinski načelnik.</w:t>
      </w:r>
    </w:p>
    <w:p w14:paraId="1D6F68EC" w14:textId="77777777" w:rsidR="006A55A5" w:rsidRPr="00724098" w:rsidRDefault="006A55A5" w:rsidP="00143AB2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5618E353" w14:textId="77777777" w:rsidR="00143AB2" w:rsidRPr="00724098" w:rsidRDefault="00143AB2" w:rsidP="006A55A5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Općinski načelnik, obvezan je polugodišnje izvijestiti Općinsko vijeće o korištenju</w:t>
      </w:r>
      <w:r w:rsidR="006A55A5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proračunske zalihe.</w:t>
      </w:r>
    </w:p>
    <w:p w14:paraId="13D5CCD5" w14:textId="77777777" w:rsidR="0057483F" w:rsidRPr="00724098" w:rsidRDefault="0057483F" w:rsidP="0057483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0C1FCD84" w14:textId="3C1B5151" w:rsidR="008D522A" w:rsidRPr="00724098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 xml:space="preserve">Članak </w:t>
      </w:r>
      <w:r w:rsidR="003200EA" w:rsidRPr="00724098">
        <w:rPr>
          <w:rFonts w:cs="Calibri"/>
          <w:b/>
          <w:color w:val="000000"/>
        </w:rPr>
        <w:t>8</w:t>
      </w:r>
      <w:r w:rsidRPr="00724098">
        <w:rPr>
          <w:rFonts w:cs="Calibri"/>
          <w:b/>
          <w:color w:val="000000"/>
        </w:rPr>
        <w:t>.</w:t>
      </w:r>
    </w:p>
    <w:p w14:paraId="3B1BF507" w14:textId="77777777" w:rsidR="008D522A" w:rsidRPr="00724098" w:rsidRDefault="008D522A" w:rsidP="0057483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Prihodi Proračuna ubiru se i uplaćuju u Proračun u skladu sa Zakonom i drugim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propisima neovisno o visini prihoda planiranih u Proračunu.</w:t>
      </w:r>
    </w:p>
    <w:p w14:paraId="3A93F099" w14:textId="77777777" w:rsidR="003616EE" w:rsidRPr="00724098" w:rsidRDefault="003616EE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5881FC5D" w14:textId="70831A33" w:rsidR="008D522A" w:rsidRPr="00724098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 xml:space="preserve">Članak </w:t>
      </w:r>
      <w:r w:rsidR="003200EA" w:rsidRPr="00724098">
        <w:rPr>
          <w:rFonts w:cs="Calibri"/>
          <w:b/>
          <w:color w:val="000000"/>
        </w:rPr>
        <w:t>9</w:t>
      </w:r>
      <w:r w:rsidRPr="00724098">
        <w:rPr>
          <w:rFonts w:cs="Calibri"/>
          <w:b/>
          <w:color w:val="000000"/>
        </w:rPr>
        <w:t>.</w:t>
      </w:r>
    </w:p>
    <w:p w14:paraId="0DBB7360" w14:textId="77777777" w:rsidR="008D522A" w:rsidRPr="00724098" w:rsidRDefault="008D522A" w:rsidP="0057483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Ako aktivnosti i projekti za koje su sredstva osigurana u Proračunu tekuće godine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nisu izvršeni do visine utvrđene Proračunom mogu se u toj visini izvršavati u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sljedećoj godini, ako su ispunjeni osnovni preduvjeti:</w:t>
      </w:r>
    </w:p>
    <w:p w14:paraId="6B45D974" w14:textId="77777777" w:rsidR="008D522A" w:rsidRPr="00724098" w:rsidRDefault="008D522A" w:rsidP="0057483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1. Proračunska sredstva osigurana u Proračunu tekuće godine za aktivnosti i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projekte koji se prenose, moraju ostati na kraju godine neizvršena ili izvršena</w:t>
      </w:r>
      <w:r w:rsidR="0057483F" w:rsidRPr="00724098">
        <w:rPr>
          <w:rFonts w:cs="Calibri"/>
          <w:color w:val="000000"/>
        </w:rPr>
        <w:t xml:space="preserve"> u </w:t>
      </w:r>
      <w:r w:rsidRPr="00724098">
        <w:rPr>
          <w:rFonts w:cs="Calibri"/>
          <w:color w:val="000000"/>
        </w:rPr>
        <w:t>iznosu manjem od planiranog, bez izvršenih preraspodjela tijekom tekuće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godine.</w:t>
      </w:r>
    </w:p>
    <w:p w14:paraId="71B41E17" w14:textId="3C077F53" w:rsidR="008D522A" w:rsidRPr="00724098" w:rsidRDefault="008D522A" w:rsidP="0057483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2. Prenesene aktivnosti i projekti mogu se izvršavati u sljedećoj proračunskoj</w:t>
      </w:r>
      <w:r w:rsidR="0057483F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godini uz suglasnost Općinskog načelnika.</w:t>
      </w:r>
    </w:p>
    <w:p w14:paraId="06AC66A0" w14:textId="77777777" w:rsidR="001A1CD8" w:rsidRPr="00724098" w:rsidRDefault="001A1CD8" w:rsidP="0057483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2E617C04" w14:textId="08EE1803" w:rsidR="001A1CD8" w:rsidRPr="00724098" w:rsidRDefault="001A1CD8" w:rsidP="001A1CD8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>Članak 1</w:t>
      </w:r>
      <w:r w:rsidR="003200EA" w:rsidRPr="00724098">
        <w:rPr>
          <w:rFonts w:cs="Calibri"/>
          <w:b/>
          <w:color w:val="000000"/>
        </w:rPr>
        <w:t>0</w:t>
      </w:r>
      <w:r w:rsidRPr="00724098">
        <w:rPr>
          <w:rFonts w:cs="Calibri"/>
          <w:b/>
          <w:color w:val="000000"/>
        </w:rPr>
        <w:t>.</w:t>
      </w:r>
    </w:p>
    <w:p w14:paraId="6CDF6AAF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 xml:space="preserve">Svaki rashod i izdatak iz Proračuna mora se temeljiti na vjerodostojnoj knjigovodstvenoj ispravi kojom se dokazuje obveza plaćanja. Referent za računovodstvo i financije jedinstvenog upravnog odjela  mora prije isplate provjeriti i potvrditi potpisom pravni temelj i visinu obveze koja proizlazi iz knjigovodstvene isprave. </w:t>
      </w:r>
    </w:p>
    <w:p w14:paraId="520CB57B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4C9B1DE7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Nalog za isplatu iz Proračuna s oznakom pozicije i programa izdaje i ovjerava referent za računovodstvo i financije Jedinstvenog upravnog odjela, a isti odobrava Općinski načelnik svojim potpisom.</w:t>
      </w:r>
    </w:p>
    <w:p w14:paraId="75D7082C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55617758" w14:textId="15D16B5E" w:rsidR="001A1CD8" w:rsidRPr="00724098" w:rsidRDefault="001A1CD8" w:rsidP="001A1CD8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>Članak 1</w:t>
      </w:r>
      <w:r w:rsidR="003200EA" w:rsidRPr="00724098">
        <w:rPr>
          <w:rFonts w:cs="Calibri"/>
          <w:b/>
          <w:color w:val="000000"/>
        </w:rPr>
        <w:t>1</w:t>
      </w:r>
      <w:r w:rsidRPr="00724098">
        <w:rPr>
          <w:rFonts w:cs="Calibri"/>
          <w:b/>
          <w:color w:val="000000"/>
        </w:rPr>
        <w:t>.</w:t>
      </w:r>
    </w:p>
    <w:p w14:paraId="172C5273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Plaćanje predujma moguće je samo uz odobrenje Općinskog načelnika.</w:t>
      </w:r>
    </w:p>
    <w:p w14:paraId="1A63B356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536FE44C" w14:textId="75B5AA54" w:rsidR="003200EA" w:rsidRPr="00724098" w:rsidRDefault="001A1CD8" w:rsidP="00563EF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Odobrenje iz stavka 1. ovog članka podrazumijeva ovjeru knjigovodstvene isprave kojom se zahtjeva plaćanje predujma.</w:t>
      </w:r>
    </w:p>
    <w:p w14:paraId="7AE0E1FF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204AFD5B" w14:textId="20E4D0B2" w:rsidR="001A1CD8" w:rsidRPr="00724098" w:rsidRDefault="001A1CD8" w:rsidP="001A1CD8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>Članak 1</w:t>
      </w:r>
      <w:r w:rsidR="00563EFF" w:rsidRPr="00724098">
        <w:rPr>
          <w:rFonts w:cs="Calibri"/>
          <w:b/>
          <w:color w:val="000000"/>
        </w:rPr>
        <w:t>2</w:t>
      </w:r>
      <w:r w:rsidRPr="00724098">
        <w:rPr>
          <w:rFonts w:cs="Calibri"/>
          <w:b/>
          <w:color w:val="000000"/>
        </w:rPr>
        <w:t>.</w:t>
      </w:r>
    </w:p>
    <w:p w14:paraId="77E66080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Pogrešno ili više uplaćeni prihodi u Proračunu, vraćaju se uplatiteljima na teret tih prihoda. Pogrešno ili više uplaćeni prihodi u proračune prethodnih godina, vraćaju se uplatiteljima na teret rashoda Proračuna. Rješenje o povratu sredstava donosi Općinski načelnik.</w:t>
      </w:r>
    </w:p>
    <w:p w14:paraId="5C110389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13C1947C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046A1A3D" w14:textId="437DF3BD" w:rsidR="001A1CD8" w:rsidRPr="00724098" w:rsidRDefault="001A1CD8" w:rsidP="001A1CD8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>Članak 1</w:t>
      </w:r>
      <w:r w:rsidR="00563EFF" w:rsidRPr="00724098">
        <w:rPr>
          <w:rFonts w:cs="Calibri"/>
          <w:b/>
          <w:color w:val="000000"/>
        </w:rPr>
        <w:t>3</w:t>
      </w:r>
      <w:r w:rsidRPr="00724098">
        <w:rPr>
          <w:rFonts w:cs="Calibri"/>
          <w:b/>
          <w:color w:val="000000"/>
        </w:rPr>
        <w:t>.</w:t>
      </w:r>
    </w:p>
    <w:p w14:paraId="757D4AAF" w14:textId="77777777" w:rsidR="001A1CD8" w:rsidRPr="00724098" w:rsidRDefault="001A1CD8" w:rsidP="001A1CD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Instrumenti osiguranja plaćanja primljeni od pravnih osoba kao sredstvo osiguranja naplate potraživanja, jamstva dobavljača i izvođača radova i usluga za dobro i pravovremeno izvođenje radova i usluga, dostavljaju se u Jedinstveni upravni odjel radi evidentiranja u poslovnim knjigama.</w:t>
      </w:r>
    </w:p>
    <w:p w14:paraId="62A70213" w14:textId="77777777" w:rsidR="001A1CD8" w:rsidRPr="00724098" w:rsidRDefault="001A1CD8" w:rsidP="001A1CD8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012C53A2" w14:textId="77777777" w:rsidR="0057483F" w:rsidRPr="00724098" w:rsidRDefault="0057483F" w:rsidP="008D522A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1C912FA4" w14:textId="77777777" w:rsidR="008D522A" w:rsidRPr="00724098" w:rsidRDefault="008D522A" w:rsidP="008D522A">
      <w:pPr>
        <w:autoSpaceDE w:val="0"/>
        <w:autoSpaceDN w:val="0"/>
        <w:adjustRightInd w:val="0"/>
        <w:spacing w:after="0"/>
        <w:rPr>
          <w:rFonts w:cs="Calibri"/>
          <w:b/>
          <w:bCs/>
          <w:color w:val="000000"/>
        </w:rPr>
      </w:pPr>
      <w:r w:rsidRPr="00724098">
        <w:rPr>
          <w:rFonts w:cs="Calibri"/>
          <w:b/>
          <w:bCs/>
          <w:color w:val="000000"/>
        </w:rPr>
        <w:t>IV. UPRAVLJANJE FINANCIJSKOM I NEFINANCIJSKOM IMOVINOM</w:t>
      </w:r>
    </w:p>
    <w:p w14:paraId="08DD6C7E" w14:textId="77777777" w:rsidR="0057483F" w:rsidRPr="00724098" w:rsidRDefault="0057483F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3197C872" w14:textId="5E0A1A1C" w:rsidR="008D522A" w:rsidRPr="00724098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>Članak 1</w:t>
      </w:r>
      <w:r w:rsidR="00563EFF" w:rsidRPr="00724098">
        <w:rPr>
          <w:rFonts w:cs="Calibri"/>
          <w:b/>
          <w:color w:val="000000"/>
        </w:rPr>
        <w:t>4</w:t>
      </w:r>
      <w:r w:rsidRPr="00724098">
        <w:rPr>
          <w:rFonts w:cs="Calibri"/>
          <w:b/>
          <w:color w:val="000000"/>
        </w:rPr>
        <w:t>.</w:t>
      </w:r>
    </w:p>
    <w:p w14:paraId="26F1951F" w14:textId="77777777" w:rsidR="009538A8" w:rsidRPr="00724098" w:rsidRDefault="009538A8" w:rsidP="009538A8">
      <w:pPr>
        <w:autoSpaceDE w:val="0"/>
        <w:autoSpaceDN w:val="0"/>
        <w:adjustRightInd w:val="0"/>
        <w:spacing w:after="0"/>
        <w:jc w:val="both"/>
        <w:rPr>
          <w:rFonts w:cs="Calibri"/>
          <w:lang w:eastAsia="hr-HR"/>
        </w:rPr>
      </w:pPr>
      <w:r w:rsidRPr="00724098">
        <w:rPr>
          <w:rFonts w:cs="Calibri"/>
          <w:lang w:eastAsia="hr-HR"/>
        </w:rPr>
        <w:t>Općinski načelnik upravlja raspoloživim novčanim sredstvima na računu Proračuna. Odluku o odabiru banke kod koje će se voditi račun Proračuna donosi Općinski načelnik.</w:t>
      </w:r>
    </w:p>
    <w:p w14:paraId="1CF27DF9" w14:textId="77777777" w:rsidR="009538A8" w:rsidRPr="00724098" w:rsidRDefault="009538A8" w:rsidP="009538A8">
      <w:pPr>
        <w:autoSpaceDE w:val="0"/>
        <w:autoSpaceDN w:val="0"/>
        <w:adjustRightInd w:val="0"/>
        <w:spacing w:after="0"/>
        <w:jc w:val="both"/>
        <w:rPr>
          <w:rFonts w:cs="Calibri"/>
          <w:lang w:eastAsia="hr-HR"/>
        </w:rPr>
      </w:pPr>
    </w:p>
    <w:p w14:paraId="1DD78207" w14:textId="77777777" w:rsidR="009538A8" w:rsidRPr="00724098" w:rsidRDefault="009538A8" w:rsidP="009538A8">
      <w:pPr>
        <w:autoSpaceDE w:val="0"/>
        <w:autoSpaceDN w:val="0"/>
        <w:adjustRightInd w:val="0"/>
        <w:spacing w:after="0"/>
        <w:jc w:val="both"/>
        <w:rPr>
          <w:rFonts w:cs="Calibri"/>
          <w:lang w:eastAsia="hr-HR"/>
        </w:rPr>
      </w:pPr>
      <w:r w:rsidRPr="00724098">
        <w:rPr>
          <w:rFonts w:cs="Calibri"/>
          <w:lang w:eastAsia="hr-HR"/>
        </w:rPr>
        <w:lastRenderedPageBreak/>
        <w:t>Slobodna novčana sredstva Proračuna mogu se oročiti kod poslovne banke poštujući načela sigurnosti i likvidnosti. Ugovor o oročavanju potpisuje Općinski načelnik.</w:t>
      </w:r>
    </w:p>
    <w:p w14:paraId="6FA40A17" w14:textId="77777777" w:rsidR="0057483F" w:rsidRPr="00724098" w:rsidRDefault="0057483F" w:rsidP="009538A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0323F7C0" w14:textId="29F32195" w:rsidR="008D522A" w:rsidRPr="00724098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>Članak 1</w:t>
      </w:r>
      <w:r w:rsidR="00563EFF" w:rsidRPr="00724098">
        <w:rPr>
          <w:rFonts w:cs="Calibri"/>
          <w:b/>
          <w:color w:val="000000"/>
        </w:rPr>
        <w:t>5</w:t>
      </w:r>
      <w:r w:rsidRPr="00724098">
        <w:rPr>
          <w:rFonts w:cs="Calibri"/>
          <w:b/>
          <w:color w:val="000000"/>
        </w:rPr>
        <w:t>.</w:t>
      </w:r>
    </w:p>
    <w:p w14:paraId="15E44576" w14:textId="77777777" w:rsidR="008D522A" w:rsidRPr="00724098" w:rsidRDefault="008D522A" w:rsidP="004B5D8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U slučaju da prestane javni interes za vlasništvo dionica i</w:t>
      </w:r>
      <w:r w:rsidR="004B5D8B" w:rsidRPr="00724098">
        <w:rPr>
          <w:rFonts w:cs="Calibri"/>
          <w:color w:val="000000"/>
        </w:rPr>
        <w:t xml:space="preserve">li udjela u kapitalu </w:t>
      </w:r>
      <w:r w:rsidRPr="00724098">
        <w:rPr>
          <w:rFonts w:cs="Calibri"/>
          <w:color w:val="000000"/>
        </w:rPr>
        <w:t>pravnih</w:t>
      </w:r>
      <w:r w:rsidR="004B5D8B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osoba Općinsko vijeće na prijedlog Općinskog načelnika može odlučiti da se dionice</w:t>
      </w:r>
      <w:r w:rsidR="004B5D8B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odnosno udjeli u kapitalu prodaju ako to nije u suprotnosti s posebnim zakonom.</w:t>
      </w:r>
    </w:p>
    <w:p w14:paraId="714988FF" w14:textId="77777777" w:rsidR="006B4C05" w:rsidRPr="00724098" w:rsidRDefault="006B4C05" w:rsidP="004B5D8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2D199A45" w14:textId="77777777" w:rsidR="008D522A" w:rsidRPr="00724098" w:rsidRDefault="008D522A" w:rsidP="004B5D8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Ostvarena sredstva od prodaje udjela i uloga u kapitalu koriste se za nabavku</w:t>
      </w:r>
      <w:r w:rsidR="004B5D8B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nefinancijske i financijske imovine.</w:t>
      </w:r>
    </w:p>
    <w:p w14:paraId="4A4017D1" w14:textId="77777777" w:rsidR="004B5D8B" w:rsidRPr="00724098" w:rsidRDefault="004B5D8B" w:rsidP="004B5D8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17DE8319" w14:textId="3A3D480E" w:rsidR="008D522A" w:rsidRPr="00724098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>Članak 1</w:t>
      </w:r>
      <w:r w:rsidR="00563EFF" w:rsidRPr="00724098">
        <w:rPr>
          <w:rFonts w:cs="Calibri"/>
          <w:b/>
          <w:color w:val="000000"/>
        </w:rPr>
        <w:t>6</w:t>
      </w:r>
      <w:r w:rsidRPr="00724098">
        <w:rPr>
          <w:rFonts w:cs="Calibri"/>
          <w:b/>
          <w:color w:val="000000"/>
        </w:rPr>
        <w:t>.</w:t>
      </w:r>
    </w:p>
    <w:p w14:paraId="4E580536" w14:textId="662F56BE" w:rsidR="008D522A" w:rsidRPr="00724098" w:rsidRDefault="008D522A" w:rsidP="004B5D8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Općinski načelnik može otpisati ili djelomično otpisati potraživanja do pojedinačnog</w:t>
      </w:r>
      <w:r w:rsidR="004B5D8B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 xml:space="preserve">iznosa potraživanja </w:t>
      </w:r>
      <w:r w:rsidR="003200EA" w:rsidRPr="00724098">
        <w:rPr>
          <w:rFonts w:cs="Calibri"/>
          <w:color w:val="000000"/>
        </w:rPr>
        <w:t>1.327,00 eura</w:t>
      </w:r>
      <w:r w:rsidRPr="00724098">
        <w:rPr>
          <w:rFonts w:cs="Calibri"/>
          <w:color w:val="000000"/>
        </w:rPr>
        <w:t>.</w:t>
      </w:r>
    </w:p>
    <w:p w14:paraId="21CCCC20" w14:textId="77777777" w:rsidR="006B4C05" w:rsidRPr="00724098" w:rsidRDefault="006B4C05" w:rsidP="008D522A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48BFA37E" w14:textId="77777777" w:rsidR="008D522A" w:rsidRPr="00724098" w:rsidRDefault="008D522A" w:rsidP="008D522A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724098">
        <w:rPr>
          <w:rFonts w:cs="Calibri"/>
          <w:color w:val="000000"/>
        </w:rPr>
        <w:t>Općinski načelnik može odobriti odgodu plaćanja duga najviše do šest mjeseci.</w:t>
      </w:r>
    </w:p>
    <w:p w14:paraId="7AEFF7A1" w14:textId="77777777" w:rsidR="006B4C05" w:rsidRPr="00724098" w:rsidRDefault="006B4C05" w:rsidP="004B5D8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62FBDA0A" w14:textId="77777777" w:rsidR="008D522A" w:rsidRPr="00724098" w:rsidRDefault="008D522A" w:rsidP="004B5D8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Općinski načelnik može odobriti obročnu ot</w:t>
      </w:r>
      <w:r w:rsidR="004B5D8B" w:rsidRPr="00724098">
        <w:rPr>
          <w:rFonts w:cs="Calibri"/>
          <w:color w:val="000000"/>
        </w:rPr>
        <w:t xml:space="preserve">platu duga najviše do osamnaest </w:t>
      </w:r>
      <w:r w:rsidRPr="00724098">
        <w:rPr>
          <w:rFonts w:cs="Calibri"/>
          <w:color w:val="000000"/>
        </w:rPr>
        <w:t>mjeseci.</w:t>
      </w:r>
    </w:p>
    <w:p w14:paraId="1D70AF4A" w14:textId="77777777" w:rsidR="004B5D8B" w:rsidRPr="00724098" w:rsidRDefault="004B5D8B" w:rsidP="001A1CD8">
      <w:pPr>
        <w:autoSpaceDE w:val="0"/>
        <w:autoSpaceDN w:val="0"/>
        <w:adjustRightInd w:val="0"/>
        <w:spacing w:after="0"/>
        <w:rPr>
          <w:rFonts w:cs="Calibri"/>
          <w:b/>
          <w:color w:val="000000"/>
        </w:rPr>
      </w:pPr>
    </w:p>
    <w:p w14:paraId="757113EA" w14:textId="77777777" w:rsidR="001A1CD8" w:rsidRPr="00724098" w:rsidRDefault="001A1CD8" w:rsidP="001A1CD8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78146D13" w14:textId="1121BA49" w:rsidR="001A1CD8" w:rsidRPr="00724098" w:rsidRDefault="001A1CD8" w:rsidP="001A1CD8">
      <w:pPr>
        <w:rPr>
          <w:rFonts w:cs="Calibri"/>
          <w:b/>
          <w:bCs/>
        </w:rPr>
      </w:pPr>
      <w:r w:rsidRPr="00724098">
        <w:rPr>
          <w:rFonts w:cs="Calibri"/>
          <w:b/>
          <w:bCs/>
        </w:rPr>
        <w:t>V.  ZADUŽIVANJE I JAMSTVA</w:t>
      </w:r>
    </w:p>
    <w:p w14:paraId="768BCA02" w14:textId="587C4002" w:rsidR="001A1CD8" w:rsidRPr="00724098" w:rsidRDefault="001A1CD8" w:rsidP="003200EA">
      <w:pPr>
        <w:pStyle w:val="Uvuenotijeloteksta"/>
        <w:ind w:firstLine="0"/>
        <w:jc w:val="center"/>
        <w:rPr>
          <w:rFonts w:ascii="Calibri" w:hAnsi="Calibri" w:cs="Calibri"/>
          <w:b/>
          <w:iCs/>
          <w:sz w:val="22"/>
          <w:szCs w:val="22"/>
        </w:rPr>
      </w:pPr>
      <w:r w:rsidRPr="00724098">
        <w:rPr>
          <w:rFonts w:ascii="Calibri" w:hAnsi="Calibri" w:cs="Calibri"/>
          <w:b/>
          <w:iCs/>
          <w:sz w:val="22"/>
          <w:szCs w:val="22"/>
        </w:rPr>
        <w:t>Članak 1</w:t>
      </w:r>
      <w:r w:rsidR="00563EFF" w:rsidRPr="00724098">
        <w:rPr>
          <w:rFonts w:ascii="Calibri" w:hAnsi="Calibri" w:cs="Calibri"/>
          <w:b/>
          <w:iCs/>
          <w:sz w:val="22"/>
          <w:szCs w:val="22"/>
        </w:rPr>
        <w:t>7</w:t>
      </w:r>
      <w:r w:rsidRPr="00724098">
        <w:rPr>
          <w:rFonts w:ascii="Calibri" w:hAnsi="Calibri" w:cs="Calibri"/>
          <w:b/>
          <w:iCs/>
          <w:sz w:val="22"/>
          <w:szCs w:val="22"/>
        </w:rPr>
        <w:t>.</w:t>
      </w:r>
    </w:p>
    <w:p w14:paraId="0C3440E6" w14:textId="77777777" w:rsidR="0049175E" w:rsidRDefault="0049175E" w:rsidP="009F6D22">
      <w:pPr>
        <w:jc w:val="both"/>
      </w:pPr>
      <w:r>
        <w:t>Općina se može zaduživati i davati suglasnosti i jamstva za zaduživanje sukladno pozitivnim</w:t>
      </w:r>
      <w:r>
        <w:rPr>
          <w:spacing w:val="1"/>
        </w:rPr>
        <w:t xml:space="preserve"> </w:t>
      </w:r>
      <w:r>
        <w:t>propisima.</w:t>
      </w:r>
    </w:p>
    <w:p w14:paraId="4BAA6D34" w14:textId="793B5DA7" w:rsidR="0049175E" w:rsidRDefault="0049175E" w:rsidP="009F6D22">
      <w:pPr>
        <w:jc w:val="both"/>
      </w:pPr>
      <w:r>
        <w:rPr>
          <w:spacing w:val="-1"/>
        </w:rPr>
        <w:t>Općina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može</w:t>
      </w:r>
      <w:r>
        <w:rPr>
          <w:spacing w:val="-3"/>
        </w:rPr>
        <w:t xml:space="preserve"> </w:t>
      </w:r>
      <w:r>
        <w:rPr>
          <w:spacing w:val="-1"/>
        </w:rPr>
        <w:t>kratkoročno</w:t>
      </w:r>
      <w:r>
        <w:rPr>
          <w:spacing w:val="-4"/>
        </w:rPr>
        <w:t xml:space="preserve"> </w:t>
      </w:r>
      <w:r>
        <w:rPr>
          <w:spacing w:val="-1"/>
        </w:rPr>
        <w:t>zaduživati</w:t>
      </w:r>
      <w:r>
        <w:rPr>
          <w:spacing w:val="-3"/>
        </w:rPr>
        <w:t xml:space="preserve"> </w:t>
      </w:r>
      <w:r>
        <w:rPr>
          <w:spacing w:val="-1"/>
        </w:rPr>
        <w:t>za</w:t>
      </w:r>
      <w:r>
        <w:rPr>
          <w:spacing w:val="-3"/>
        </w:rPr>
        <w:t xml:space="preserve"> </w:t>
      </w:r>
      <w:r>
        <w:rPr>
          <w:spacing w:val="-1"/>
        </w:rPr>
        <w:t>premošćivanje</w:t>
      </w:r>
      <w:r>
        <w:rPr>
          <w:spacing w:val="-5"/>
        </w:rPr>
        <w:t xml:space="preserve"> </w:t>
      </w:r>
      <w:r>
        <w:rPr>
          <w:spacing w:val="-1"/>
        </w:rPr>
        <w:t>jaza</w:t>
      </w:r>
      <w:r>
        <w:rPr>
          <w:spacing w:val="-4"/>
        </w:rPr>
        <w:t xml:space="preserve"> </w:t>
      </w:r>
      <w:r>
        <w:rPr>
          <w:spacing w:val="-1"/>
        </w:rPr>
        <w:t>nastalog</w:t>
      </w:r>
      <w:r>
        <w:rPr>
          <w:spacing w:val="-3"/>
        </w:rPr>
        <w:t xml:space="preserve"> </w:t>
      </w:r>
      <w:r>
        <w:t>zbog</w:t>
      </w:r>
      <w:r>
        <w:rPr>
          <w:spacing w:val="-3"/>
        </w:rPr>
        <w:t xml:space="preserve"> </w:t>
      </w:r>
      <w:r>
        <w:t>različite</w:t>
      </w:r>
      <w:r>
        <w:rPr>
          <w:spacing w:val="-5"/>
        </w:rPr>
        <w:t xml:space="preserve"> </w:t>
      </w:r>
      <w:r>
        <w:t>dinamike</w:t>
      </w:r>
      <w:r>
        <w:rPr>
          <w:spacing w:val="-57"/>
        </w:rPr>
        <w:t xml:space="preserve"> </w:t>
      </w:r>
      <w:r>
        <w:t>priljeva sredstava i dospijeća obveza, najduže na rok od 12 mjeseci te kod poslovne banke kod</w:t>
      </w:r>
      <w:r>
        <w:rPr>
          <w:spacing w:val="1"/>
        </w:rPr>
        <w:t xml:space="preserve"> </w:t>
      </w:r>
      <w:r>
        <w:rPr>
          <w:w w:val="95"/>
        </w:rPr>
        <w:t>koje ima otvoren račun, bez mogućnosti daljnjeg reprogramiranja ili zatvaranja postojećih obveza</w:t>
      </w:r>
      <w:r>
        <w:rPr>
          <w:spacing w:val="1"/>
          <w:w w:val="95"/>
        </w:rPr>
        <w:t xml:space="preserve"> </w:t>
      </w:r>
      <w:r>
        <w:rPr>
          <w:w w:val="95"/>
        </w:rPr>
        <w:t>po</w:t>
      </w:r>
      <w:r>
        <w:rPr>
          <w:spacing w:val="3"/>
          <w:w w:val="95"/>
        </w:rPr>
        <w:t xml:space="preserve"> </w:t>
      </w:r>
      <w:r>
        <w:rPr>
          <w:w w:val="95"/>
        </w:rPr>
        <w:t>kratkoročnim</w:t>
      </w:r>
      <w:r>
        <w:rPr>
          <w:spacing w:val="3"/>
          <w:w w:val="95"/>
        </w:rPr>
        <w:t xml:space="preserve"> </w:t>
      </w:r>
      <w:r>
        <w:rPr>
          <w:w w:val="95"/>
        </w:rPr>
        <w:t>kreditima</w:t>
      </w:r>
      <w:r>
        <w:rPr>
          <w:spacing w:val="4"/>
          <w:w w:val="95"/>
        </w:rPr>
        <w:t xml:space="preserve"> </w:t>
      </w:r>
      <w:r>
        <w:rPr>
          <w:w w:val="95"/>
        </w:rPr>
        <w:t>ili</w:t>
      </w:r>
      <w:r>
        <w:rPr>
          <w:spacing w:val="4"/>
          <w:w w:val="95"/>
        </w:rPr>
        <w:t xml:space="preserve"> </w:t>
      </w:r>
      <w:r>
        <w:rPr>
          <w:w w:val="95"/>
        </w:rPr>
        <w:t>zajmovima</w:t>
      </w:r>
      <w:r>
        <w:rPr>
          <w:spacing w:val="4"/>
          <w:w w:val="95"/>
        </w:rPr>
        <w:t xml:space="preserve"> </w:t>
      </w:r>
      <w:r>
        <w:rPr>
          <w:w w:val="95"/>
        </w:rPr>
        <w:t>uzimanjem</w:t>
      </w:r>
      <w:r>
        <w:rPr>
          <w:spacing w:val="3"/>
          <w:w w:val="95"/>
        </w:rPr>
        <w:t xml:space="preserve"> </w:t>
      </w:r>
      <w:r>
        <w:rPr>
          <w:w w:val="95"/>
        </w:rPr>
        <w:t>novih</w:t>
      </w:r>
      <w:r>
        <w:rPr>
          <w:spacing w:val="4"/>
          <w:w w:val="95"/>
        </w:rPr>
        <w:t xml:space="preserve"> </w:t>
      </w:r>
      <w:r>
        <w:rPr>
          <w:w w:val="95"/>
        </w:rPr>
        <w:t>kratkoročnih</w:t>
      </w:r>
      <w:r>
        <w:rPr>
          <w:spacing w:val="4"/>
          <w:w w:val="95"/>
        </w:rPr>
        <w:t xml:space="preserve"> </w:t>
      </w:r>
      <w:r>
        <w:rPr>
          <w:w w:val="95"/>
        </w:rPr>
        <w:t>kredita</w:t>
      </w:r>
      <w:r>
        <w:rPr>
          <w:spacing w:val="4"/>
          <w:w w:val="95"/>
        </w:rPr>
        <w:t xml:space="preserve"> </w:t>
      </w:r>
      <w:r>
        <w:rPr>
          <w:w w:val="95"/>
        </w:rPr>
        <w:t>ili</w:t>
      </w:r>
      <w:r>
        <w:rPr>
          <w:spacing w:val="4"/>
          <w:w w:val="95"/>
        </w:rPr>
        <w:t xml:space="preserve"> </w:t>
      </w:r>
      <w:r>
        <w:rPr>
          <w:w w:val="95"/>
        </w:rPr>
        <w:t>zajmova.</w:t>
      </w:r>
    </w:p>
    <w:p w14:paraId="642C3FD3" w14:textId="23F00C69" w:rsidR="0049175E" w:rsidRDefault="0049175E" w:rsidP="009F6D22">
      <w:pPr>
        <w:jc w:val="both"/>
      </w:pPr>
      <w:r>
        <w:t xml:space="preserve">Općinski načelnik ovlašten je za postupanje vezano uz kratkoročno zaduživanje uz uvjete iz </w:t>
      </w:r>
      <w:r>
        <w:rPr>
          <w:spacing w:val="-57"/>
        </w:rPr>
        <w:t xml:space="preserve"> </w:t>
      </w:r>
      <w:r>
        <w:t>stavka</w:t>
      </w:r>
      <w:r w:rsidR="009F25B1">
        <w:t xml:space="preserve"> 2.</w:t>
      </w:r>
      <w:r>
        <w:rPr>
          <w:spacing w:val="-1"/>
        </w:rPr>
        <w:t xml:space="preserve"> </w:t>
      </w:r>
      <w:r>
        <w:t>ovog</w:t>
      </w:r>
      <w:r>
        <w:rPr>
          <w:spacing w:val="-1"/>
        </w:rPr>
        <w:t xml:space="preserve"> </w:t>
      </w:r>
      <w:r>
        <w:t>članka.</w:t>
      </w:r>
    </w:p>
    <w:p w14:paraId="10997CFD" w14:textId="77777777" w:rsidR="0049175E" w:rsidRDefault="0049175E" w:rsidP="009F6D22">
      <w:pPr>
        <w:jc w:val="both"/>
      </w:pPr>
      <w:r>
        <w:rPr>
          <w:w w:val="95"/>
        </w:rPr>
        <w:t>Općina se može dugoročno zadužiti samo za kapitalnu investiciju koja se financira iz proračuna, a</w:t>
      </w:r>
      <w:r>
        <w:rPr>
          <w:spacing w:val="1"/>
          <w:w w:val="95"/>
        </w:rPr>
        <w:t xml:space="preserve"> </w:t>
      </w:r>
      <w:r>
        <w:t>koju</w:t>
      </w:r>
      <w:r>
        <w:rPr>
          <w:spacing w:val="-4"/>
        </w:rPr>
        <w:t xml:space="preserve"> </w:t>
      </w:r>
      <w:r>
        <w:t>potvrdi</w:t>
      </w:r>
      <w:r>
        <w:rPr>
          <w:spacing w:val="-4"/>
        </w:rPr>
        <w:t xml:space="preserve"> </w:t>
      </w:r>
      <w:r>
        <w:t>predstavničko</w:t>
      </w:r>
      <w:r>
        <w:rPr>
          <w:spacing w:val="-4"/>
        </w:rPr>
        <w:t xml:space="preserve"> </w:t>
      </w:r>
      <w:r>
        <w:t>tijelo</w:t>
      </w:r>
      <w:r>
        <w:rPr>
          <w:spacing w:val="-3"/>
        </w:rPr>
        <w:t xml:space="preserve"> </w:t>
      </w:r>
      <w:r>
        <w:t>uz</w:t>
      </w:r>
      <w:r>
        <w:rPr>
          <w:spacing w:val="-4"/>
        </w:rPr>
        <w:t xml:space="preserve"> </w:t>
      </w:r>
      <w:r>
        <w:t>prethodnu</w:t>
      </w:r>
      <w:r>
        <w:rPr>
          <w:spacing w:val="-4"/>
        </w:rPr>
        <w:t xml:space="preserve"> </w:t>
      </w:r>
      <w:r>
        <w:t>suglasnost</w:t>
      </w:r>
      <w:r>
        <w:rPr>
          <w:spacing w:val="-5"/>
        </w:rPr>
        <w:t xml:space="preserve"> </w:t>
      </w:r>
      <w:r>
        <w:t>Vlade.</w:t>
      </w:r>
    </w:p>
    <w:p w14:paraId="6B5CA8A2" w14:textId="77777777" w:rsidR="0049175E" w:rsidRDefault="0049175E" w:rsidP="009F6D22">
      <w:pPr>
        <w:jc w:val="both"/>
      </w:pPr>
      <w:r>
        <w:rPr>
          <w:w w:val="95"/>
        </w:rPr>
        <w:t>Ugovor o dugoročnom zaduživanju sklapa Općinski načelnik na osnovi donesenog proračuna, uz</w:t>
      </w:r>
      <w:r>
        <w:rPr>
          <w:spacing w:val="1"/>
          <w:w w:val="95"/>
        </w:rPr>
        <w:t xml:space="preserve"> </w:t>
      </w:r>
      <w:r>
        <w:t>prethodno</w:t>
      </w:r>
      <w:r>
        <w:rPr>
          <w:spacing w:val="-4"/>
        </w:rPr>
        <w:t xml:space="preserve"> </w:t>
      </w:r>
      <w:r>
        <w:t>mišljenje</w:t>
      </w:r>
      <w:r>
        <w:rPr>
          <w:spacing w:val="-4"/>
        </w:rPr>
        <w:t xml:space="preserve"> </w:t>
      </w:r>
      <w:r>
        <w:t>ministra</w:t>
      </w:r>
      <w:r>
        <w:rPr>
          <w:spacing w:val="-4"/>
        </w:rPr>
        <w:t xml:space="preserve"> </w:t>
      </w:r>
      <w:r>
        <w:t>financija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suglasnost</w:t>
      </w:r>
      <w:r>
        <w:rPr>
          <w:spacing w:val="-5"/>
        </w:rPr>
        <w:t xml:space="preserve"> </w:t>
      </w:r>
      <w:r>
        <w:t>Vlade.</w:t>
      </w:r>
    </w:p>
    <w:p w14:paraId="1D42B768" w14:textId="125EAA00" w:rsidR="0049175E" w:rsidRDefault="0049175E" w:rsidP="009F6D22">
      <w:pPr>
        <w:jc w:val="both"/>
      </w:pPr>
      <w:r>
        <w:t>Sredstva osigurana u Proračunu za otplatu ugovorenog kredita s pripadajućim kamatama,</w:t>
      </w:r>
      <w:r>
        <w:rPr>
          <w:spacing w:val="1"/>
        </w:rPr>
        <w:t xml:space="preserve"> </w:t>
      </w:r>
      <w:r>
        <w:t>naknadama i troškovima, namijenjenog za izgradnju ili obnovu kapitalnih objekata, imaju u</w:t>
      </w:r>
      <w:r>
        <w:rPr>
          <w:spacing w:val="1"/>
        </w:rPr>
        <w:t xml:space="preserve"> </w:t>
      </w:r>
      <w:r>
        <w:t>izvršavanju</w:t>
      </w:r>
      <w:r>
        <w:rPr>
          <w:spacing w:val="-4"/>
        </w:rPr>
        <w:t xml:space="preserve"> </w:t>
      </w:r>
      <w:r>
        <w:t>Proračuna</w:t>
      </w:r>
      <w:r>
        <w:rPr>
          <w:spacing w:val="-4"/>
        </w:rPr>
        <w:t xml:space="preserve"> </w:t>
      </w:r>
      <w:r>
        <w:t>prednost</w:t>
      </w:r>
      <w:r>
        <w:rPr>
          <w:spacing w:val="-4"/>
        </w:rPr>
        <w:t xml:space="preserve"> </w:t>
      </w:r>
      <w:r>
        <w:t>pred</w:t>
      </w:r>
      <w:r>
        <w:rPr>
          <w:spacing w:val="-4"/>
        </w:rPr>
        <w:t xml:space="preserve"> </w:t>
      </w:r>
      <w:r>
        <w:t>svim</w:t>
      </w:r>
      <w:r>
        <w:rPr>
          <w:spacing w:val="-4"/>
        </w:rPr>
        <w:t xml:space="preserve"> </w:t>
      </w:r>
      <w:r>
        <w:t>ostalim</w:t>
      </w:r>
      <w:r>
        <w:rPr>
          <w:spacing w:val="-5"/>
        </w:rPr>
        <w:t xml:space="preserve"> </w:t>
      </w:r>
      <w:r>
        <w:t>izdacima.</w:t>
      </w:r>
    </w:p>
    <w:p w14:paraId="2382C7B5" w14:textId="77777777" w:rsidR="009F6D22" w:rsidRPr="009F6D22" w:rsidRDefault="009F6D22" w:rsidP="009F6D22">
      <w:pPr>
        <w:jc w:val="both"/>
        <w:rPr>
          <w:rFonts w:cs="Calibri"/>
        </w:rPr>
      </w:pPr>
      <w:r w:rsidRPr="009F6D22">
        <w:rPr>
          <w:rFonts w:cs="Calibri"/>
          <w:w w:val="95"/>
        </w:rPr>
        <w:t>Pravna</w:t>
      </w:r>
      <w:r w:rsidRPr="009F6D22">
        <w:rPr>
          <w:rFonts w:cs="Calibri"/>
          <w:spacing w:val="14"/>
          <w:w w:val="95"/>
        </w:rPr>
        <w:t xml:space="preserve"> </w:t>
      </w:r>
      <w:r w:rsidRPr="009F6D22">
        <w:rPr>
          <w:rFonts w:cs="Calibri"/>
          <w:w w:val="95"/>
        </w:rPr>
        <w:t>osoba</w:t>
      </w:r>
      <w:r w:rsidRPr="009F6D22">
        <w:rPr>
          <w:rFonts w:cs="Calibri"/>
          <w:spacing w:val="15"/>
          <w:w w:val="95"/>
        </w:rPr>
        <w:t xml:space="preserve"> </w:t>
      </w:r>
      <w:r w:rsidRPr="009F6D22">
        <w:rPr>
          <w:rFonts w:cs="Calibri"/>
          <w:w w:val="95"/>
        </w:rPr>
        <w:t>u</w:t>
      </w:r>
      <w:r w:rsidRPr="009F6D22">
        <w:rPr>
          <w:rFonts w:cs="Calibri"/>
          <w:spacing w:val="14"/>
          <w:w w:val="95"/>
        </w:rPr>
        <w:t xml:space="preserve"> </w:t>
      </w:r>
      <w:r w:rsidRPr="009F6D22">
        <w:rPr>
          <w:rFonts w:cs="Calibri"/>
          <w:w w:val="95"/>
        </w:rPr>
        <w:t>većinskom,</w:t>
      </w:r>
      <w:r w:rsidRPr="009F6D22">
        <w:rPr>
          <w:rFonts w:cs="Calibri"/>
          <w:spacing w:val="14"/>
          <w:w w:val="95"/>
        </w:rPr>
        <w:t xml:space="preserve"> </w:t>
      </w:r>
      <w:r w:rsidRPr="009F6D22">
        <w:rPr>
          <w:rFonts w:cs="Calibri"/>
          <w:w w:val="95"/>
        </w:rPr>
        <w:t>izravnom</w:t>
      </w:r>
      <w:r w:rsidRPr="009F6D22">
        <w:rPr>
          <w:rFonts w:cs="Calibri"/>
          <w:spacing w:val="14"/>
          <w:w w:val="95"/>
        </w:rPr>
        <w:t xml:space="preserve"> </w:t>
      </w:r>
      <w:r w:rsidRPr="009F6D22">
        <w:rPr>
          <w:rFonts w:cs="Calibri"/>
          <w:w w:val="95"/>
        </w:rPr>
        <w:t>ili</w:t>
      </w:r>
      <w:r w:rsidRPr="009F6D22">
        <w:rPr>
          <w:rFonts w:cs="Calibri"/>
          <w:spacing w:val="15"/>
          <w:w w:val="95"/>
        </w:rPr>
        <w:t xml:space="preserve"> </w:t>
      </w:r>
      <w:r w:rsidRPr="009F6D22">
        <w:rPr>
          <w:rFonts w:cs="Calibri"/>
          <w:w w:val="95"/>
        </w:rPr>
        <w:t>neizravnom</w:t>
      </w:r>
      <w:r w:rsidRPr="009F6D22">
        <w:rPr>
          <w:rFonts w:cs="Calibri"/>
          <w:spacing w:val="14"/>
          <w:w w:val="95"/>
        </w:rPr>
        <w:t xml:space="preserve"> </w:t>
      </w:r>
      <w:r w:rsidRPr="009F6D22">
        <w:rPr>
          <w:rFonts w:cs="Calibri"/>
          <w:w w:val="95"/>
        </w:rPr>
        <w:t>vlasništvu</w:t>
      </w:r>
      <w:r w:rsidRPr="009F6D22">
        <w:rPr>
          <w:rFonts w:cs="Calibri"/>
          <w:spacing w:val="14"/>
          <w:w w:val="95"/>
        </w:rPr>
        <w:t xml:space="preserve"> </w:t>
      </w:r>
      <w:r w:rsidRPr="009F6D22">
        <w:rPr>
          <w:rFonts w:cs="Calibri"/>
          <w:w w:val="95"/>
        </w:rPr>
        <w:t>može</w:t>
      </w:r>
      <w:r w:rsidRPr="009F6D22">
        <w:rPr>
          <w:rFonts w:cs="Calibri"/>
          <w:spacing w:val="12"/>
          <w:w w:val="95"/>
        </w:rPr>
        <w:t xml:space="preserve"> </w:t>
      </w:r>
      <w:r w:rsidRPr="009F6D22">
        <w:rPr>
          <w:rFonts w:cs="Calibri"/>
          <w:w w:val="95"/>
        </w:rPr>
        <w:t>se</w:t>
      </w:r>
      <w:r w:rsidRPr="009F6D22">
        <w:rPr>
          <w:rFonts w:cs="Calibri"/>
          <w:spacing w:val="15"/>
          <w:w w:val="95"/>
        </w:rPr>
        <w:t xml:space="preserve"> </w:t>
      </w:r>
      <w:r w:rsidRPr="009F6D22">
        <w:rPr>
          <w:rFonts w:cs="Calibri"/>
          <w:w w:val="95"/>
        </w:rPr>
        <w:t>dugoročno</w:t>
      </w:r>
      <w:r w:rsidRPr="009F6D22">
        <w:rPr>
          <w:rFonts w:cs="Calibri"/>
          <w:spacing w:val="14"/>
          <w:w w:val="95"/>
        </w:rPr>
        <w:t xml:space="preserve"> </w:t>
      </w:r>
      <w:r w:rsidRPr="009F6D22">
        <w:rPr>
          <w:rFonts w:cs="Calibri"/>
          <w:w w:val="95"/>
        </w:rPr>
        <w:t>zadužiti</w:t>
      </w:r>
      <w:r w:rsidRPr="009F6D22">
        <w:rPr>
          <w:rFonts w:cs="Calibri"/>
          <w:spacing w:val="12"/>
          <w:w w:val="95"/>
        </w:rPr>
        <w:t xml:space="preserve"> </w:t>
      </w:r>
      <w:r w:rsidRPr="009F6D22">
        <w:rPr>
          <w:rFonts w:cs="Calibri"/>
          <w:w w:val="95"/>
        </w:rPr>
        <w:t>samo</w:t>
      </w:r>
      <w:r w:rsidRPr="009F6D22">
        <w:rPr>
          <w:rFonts w:cs="Calibri"/>
          <w:spacing w:val="-54"/>
          <w:w w:val="95"/>
        </w:rPr>
        <w:t xml:space="preserve">           </w:t>
      </w:r>
      <w:r w:rsidRPr="009F6D22">
        <w:rPr>
          <w:rFonts w:cs="Calibri"/>
        </w:rPr>
        <w:t>za</w:t>
      </w:r>
      <w:r w:rsidRPr="009F6D22">
        <w:rPr>
          <w:rFonts w:cs="Calibri"/>
          <w:spacing w:val="-5"/>
        </w:rPr>
        <w:t xml:space="preserve"> </w:t>
      </w:r>
      <w:r w:rsidRPr="009F6D22">
        <w:rPr>
          <w:rFonts w:cs="Calibri"/>
        </w:rPr>
        <w:t>investicije</w:t>
      </w:r>
      <w:r w:rsidRPr="009F6D22">
        <w:rPr>
          <w:rFonts w:cs="Calibri"/>
          <w:spacing w:val="-5"/>
        </w:rPr>
        <w:t xml:space="preserve"> </w:t>
      </w:r>
      <w:r w:rsidRPr="009F6D22">
        <w:rPr>
          <w:rFonts w:cs="Calibri"/>
        </w:rPr>
        <w:t>i</w:t>
      </w:r>
      <w:r w:rsidRPr="009F6D22">
        <w:rPr>
          <w:rFonts w:cs="Calibri"/>
          <w:spacing w:val="-5"/>
        </w:rPr>
        <w:t xml:space="preserve"> </w:t>
      </w:r>
      <w:r w:rsidRPr="009F6D22">
        <w:rPr>
          <w:rFonts w:cs="Calibri"/>
        </w:rPr>
        <w:t>uz</w:t>
      </w:r>
      <w:r w:rsidRPr="009F6D22">
        <w:rPr>
          <w:rFonts w:cs="Calibri"/>
          <w:spacing w:val="-5"/>
        </w:rPr>
        <w:t xml:space="preserve"> </w:t>
      </w:r>
      <w:r w:rsidRPr="009F6D22">
        <w:rPr>
          <w:rFonts w:cs="Calibri"/>
        </w:rPr>
        <w:t>suglasnost</w:t>
      </w:r>
      <w:r w:rsidRPr="009F6D22">
        <w:rPr>
          <w:rFonts w:cs="Calibri"/>
          <w:spacing w:val="-5"/>
        </w:rPr>
        <w:t xml:space="preserve"> </w:t>
      </w:r>
      <w:r w:rsidRPr="009F6D22">
        <w:rPr>
          <w:rFonts w:cs="Calibri"/>
        </w:rPr>
        <w:t>Općinskog</w:t>
      </w:r>
      <w:r w:rsidRPr="009F6D22">
        <w:rPr>
          <w:rFonts w:cs="Calibri"/>
          <w:spacing w:val="-7"/>
        </w:rPr>
        <w:t xml:space="preserve"> </w:t>
      </w:r>
      <w:r w:rsidRPr="009F6D22">
        <w:rPr>
          <w:rFonts w:cs="Calibri"/>
        </w:rPr>
        <w:t>vijeća</w:t>
      </w:r>
      <w:r w:rsidRPr="009F6D22">
        <w:rPr>
          <w:rFonts w:cs="Calibri"/>
          <w:spacing w:val="-5"/>
        </w:rPr>
        <w:t xml:space="preserve"> </w:t>
      </w:r>
      <w:r w:rsidRPr="009F6D22">
        <w:rPr>
          <w:rFonts w:cs="Calibri"/>
        </w:rPr>
        <w:t>Općine</w:t>
      </w:r>
      <w:r w:rsidRPr="009F6D22">
        <w:rPr>
          <w:rFonts w:cs="Calibri"/>
          <w:spacing w:val="-4"/>
        </w:rPr>
        <w:t xml:space="preserve"> </w:t>
      </w:r>
      <w:r w:rsidRPr="009F6D22">
        <w:rPr>
          <w:rFonts w:cs="Calibri"/>
        </w:rPr>
        <w:t>Tompojevci.</w:t>
      </w:r>
    </w:p>
    <w:p w14:paraId="6B3423B2" w14:textId="77777777" w:rsidR="009F6D22" w:rsidRPr="009F6D22" w:rsidRDefault="009F6D22" w:rsidP="009F6D22">
      <w:pPr>
        <w:jc w:val="both"/>
        <w:rPr>
          <w:rFonts w:cs="Calibri"/>
        </w:rPr>
      </w:pPr>
      <w:r w:rsidRPr="009F6D22">
        <w:rPr>
          <w:rFonts w:cs="Calibri"/>
          <w:spacing w:val="1"/>
          <w:w w:val="107"/>
        </w:rPr>
        <w:t>Z</w:t>
      </w:r>
      <w:r w:rsidRPr="009F6D22">
        <w:rPr>
          <w:rFonts w:cs="Calibri"/>
          <w:w w:val="91"/>
        </w:rPr>
        <w:t>a</w:t>
      </w:r>
      <w:r w:rsidRPr="009F6D22">
        <w:rPr>
          <w:rFonts w:cs="Calibri"/>
          <w:w w:val="101"/>
        </w:rPr>
        <w:t>h</w:t>
      </w:r>
      <w:r w:rsidRPr="009F6D22">
        <w:rPr>
          <w:rFonts w:cs="Calibri"/>
          <w:spacing w:val="-1"/>
          <w:w w:val="104"/>
        </w:rPr>
        <w:t>t</w:t>
      </w:r>
      <w:r w:rsidRPr="009F6D22">
        <w:rPr>
          <w:rFonts w:cs="Calibri"/>
          <w:w w:val="82"/>
        </w:rPr>
        <w:t>j</w:t>
      </w:r>
      <w:r w:rsidRPr="009F6D22">
        <w:rPr>
          <w:rFonts w:cs="Calibri"/>
          <w:w w:val="93"/>
        </w:rPr>
        <w:t>ev</w:t>
      </w:r>
      <w:r w:rsidRPr="009F6D22">
        <w:rPr>
          <w:rFonts w:cs="Calibri"/>
        </w:rPr>
        <w:t xml:space="preserve"> </w:t>
      </w:r>
      <w:r w:rsidRPr="009F6D22">
        <w:rPr>
          <w:rFonts w:cs="Calibri"/>
          <w:spacing w:val="10"/>
        </w:rPr>
        <w:t xml:space="preserve"> </w:t>
      </w:r>
      <w:r w:rsidRPr="009F6D22">
        <w:rPr>
          <w:rFonts w:cs="Calibri"/>
          <w:w w:val="96"/>
        </w:rPr>
        <w:t>z</w:t>
      </w:r>
      <w:r w:rsidRPr="009F6D22">
        <w:rPr>
          <w:rFonts w:cs="Calibri"/>
          <w:w w:val="91"/>
        </w:rPr>
        <w:t>a</w:t>
      </w:r>
      <w:r w:rsidRPr="009F6D22">
        <w:rPr>
          <w:rFonts w:cs="Calibri"/>
        </w:rPr>
        <w:t xml:space="preserve"> </w:t>
      </w:r>
      <w:r w:rsidRPr="009F6D22">
        <w:rPr>
          <w:rFonts w:cs="Calibri"/>
          <w:spacing w:val="10"/>
        </w:rPr>
        <w:t xml:space="preserve"> </w:t>
      </w:r>
      <w:r w:rsidRPr="009F6D22">
        <w:rPr>
          <w:rFonts w:cs="Calibri"/>
          <w:w w:val="82"/>
        </w:rPr>
        <w:t>i</w:t>
      </w:r>
      <w:r w:rsidRPr="009F6D22">
        <w:rPr>
          <w:rFonts w:cs="Calibri"/>
          <w:w w:val="96"/>
        </w:rPr>
        <w:t>z</w:t>
      </w:r>
      <w:r w:rsidRPr="009F6D22">
        <w:rPr>
          <w:rFonts w:cs="Calibri"/>
          <w:spacing w:val="-3"/>
          <w:w w:val="99"/>
        </w:rPr>
        <w:t>d</w:t>
      </w:r>
      <w:r w:rsidRPr="009F6D22">
        <w:rPr>
          <w:rFonts w:cs="Calibri"/>
          <w:w w:val="91"/>
        </w:rPr>
        <w:t>a</w:t>
      </w:r>
      <w:r w:rsidRPr="009F6D22">
        <w:rPr>
          <w:rFonts w:cs="Calibri"/>
          <w:w w:val="93"/>
        </w:rPr>
        <w:t>v</w:t>
      </w:r>
      <w:r w:rsidRPr="009F6D22">
        <w:rPr>
          <w:rFonts w:cs="Calibri"/>
          <w:w w:val="91"/>
        </w:rPr>
        <w:t>a</w:t>
      </w:r>
      <w:r w:rsidRPr="009F6D22">
        <w:rPr>
          <w:rFonts w:cs="Calibri"/>
          <w:w w:val="101"/>
        </w:rPr>
        <w:t>n</w:t>
      </w:r>
      <w:r w:rsidRPr="009F6D22">
        <w:rPr>
          <w:rFonts w:cs="Calibri"/>
          <w:w w:val="82"/>
        </w:rPr>
        <w:t>j</w:t>
      </w:r>
      <w:r w:rsidRPr="009F6D22">
        <w:rPr>
          <w:rFonts w:cs="Calibri"/>
          <w:w w:val="93"/>
        </w:rPr>
        <w:t>e</w:t>
      </w:r>
      <w:r w:rsidRPr="009F6D22">
        <w:rPr>
          <w:rFonts w:cs="Calibri"/>
        </w:rPr>
        <w:t xml:space="preserve"> </w:t>
      </w:r>
      <w:r w:rsidRPr="009F6D22">
        <w:rPr>
          <w:rFonts w:cs="Calibri"/>
          <w:spacing w:val="8"/>
        </w:rPr>
        <w:t xml:space="preserve"> </w:t>
      </w:r>
      <w:r w:rsidRPr="009F6D22">
        <w:rPr>
          <w:rFonts w:cs="Calibri"/>
          <w:spacing w:val="1"/>
          <w:w w:val="93"/>
        </w:rPr>
        <w:t>s</w:t>
      </w:r>
      <w:r w:rsidRPr="009F6D22">
        <w:rPr>
          <w:rFonts w:cs="Calibri"/>
          <w:spacing w:val="-3"/>
          <w:w w:val="97"/>
        </w:rPr>
        <w:t>u</w:t>
      </w:r>
      <w:r w:rsidRPr="009F6D22">
        <w:rPr>
          <w:rFonts w:cs="Calibri"/>
          <w:w w:val="89"/>
        </w:rPr>
        <w:t>g</w:t>
      </w:r>
      <w:r w:rsidRPr="009F6D22">
        <w:rPr>
          <w:rFonts w:cs="Calibri"/>
          <w:w w:val="82"/>
        </w:rPr>
        <w:t>l</w:t>
      </w:r>
      <w:r w:rsidRPr="009F6D22">
        <w:rPr>
          <w:rFonts w:cs="Calibri"/>
          <w:w w:val="91"/>
        </w:rPr>
        <w:t>a</w:t>
      </w:r>
      <w:r w:rsidRPr="009F6D22">
        <w:rPr>
          <w:rFonts w:cs="Calibri"/>
          <w:spacing w:val="1"/>
          <w:w w:val="93"/>
        </w:rPr>
        <w:t>s</w:t>
      </w:r>
      <w:r w:rsidRPr="009F6D22">
        <w:rPr>
          <w:rFonts w:cs="Calibri"/>
          <w:w w:val="101"/>
        </w:rPr>
        <w:t>n</w:t>
      </w:r>
      <w:r w:rsidRPr="009F6D22">
        <w:rPr>
          <w:rFonts w:cs="Calibri"/>
          <w:spacing w:val="-3"/>
          <w:w w:val="101"/>
        </w:rPr>
        <w:t>o</w:t>
      </w:r>
      <w:r w:rsidRPr="009F6D22">
        <w:rPr>
          <w:rFonts w:cs="Calibri"/>
          <w:spacing w:val="1"/>
          <w:w w:val="93"/>
        </w:rPr>
        <w:t>s</w:t>
      </w:r>
      <w:r w:rsidRPr="009F6D22">
        <w:rPr>
          <w:rFonts w:cs="Calibri"/>
          <w:spacing w:val="-1"/>
          <w:w w:val="104"/>
        </w:rPr>
        <w:t>t</w:t>
      </w:r>
      <w:r w:rsidRPr="009F6D22">
        <w:rPr>
          <w:rFonts w:cs="Calibri"/>
          <w:w w:val="82"/>
        </w:rPr>
        <w:t>i</w:t>
      </w:r>
      <w:r w:rsidRPr="009F6D22">
        <w:rPr>
          <w:rFonts w:cs="Calibri"/>
        </w:rPr>
        <w:t xml:space="preserve"> </w:t>
      </w:r>
      <w:r w:rsidRPr="009F6D22">
        <w:rPr>
          <w:rFonts w:cs="Calibri"/>
          <w:spacing w:val="9"/>
        </w:rPr>
        <w:t xml:space="preserve"> </w:t>
      </w:r>
      <w:r w:rsidRPr="009F6D22">
        <w:rPr>
          <w:rFonts w:cs="Calibri"/>
          <w:w w:val="96"/>
        </w:rPr>
        <w:t>z</w:t>
      </w:r>
      <w:r w:rsidRPr="009F6D22">
        <w:rPr>
          <w:rFonts w:cs="Calibri"/>
          <w:w w:val="91"/>
        </w:rPr>
        <w:t>a</w:t>
      </w:r>
      <w:r w:rsidRPr="009F6D22">
        <w:rPr>
          <w:rFonts w:cs="Calibri"/>
        </w:rPr>
        <w:t xml:space="preserve"> </w:t>
      </w:r>
      <w:r w:rsidRPr="009F6D22">
        <w:rPr>
          <w:rFonts w:cs="Calibri"/>
          <w:spacing w:val="10"/>
        </w:rPr>
        <w:t xml:space="preserve"> </w:t>
      </w:r>
      <w:r w:rsidRPr="009F6D22">
        <w:rPr>
          <w:rFonts w:cs="Calibri"/>
          <w:w w:val="96"/>
        </w:rPr>
        <w:t>z</w:t>
      </w:r>
      <w:r w:rsidRPr="009F6D22">
        <w:rPr>
          <w:rFonts w:cs="Calibri"/>
          <w:w w:val="91"/>
        </w:rPr>
        <w:t>a</w:t>
      </w:r>
      <w:r w:rsidRPr="009F6D22">
        <w:rPr>
          <w:rFonts w:cs="Calibri"/>
          <w:w w:val="99"/>
        </w:rPr>
        <w:t>d</w:t>
      </w:r>
      <w:r w:rsidRPr="009F6D22">
        <w:rPr>
          <w:rFonts w:cs="Calibri"/>
          <w:w w:val="97"/>
        </w:rPr>
        <w:t>u</w:t>
      </w:r>
      <w:r w:rsidRPr="009F6D22">
        <w:rPr>
          <w:rFonts w:cs="Calibri"/>
          <w:spacing w:val="-2"/>
          <w:w w:val="96"/>
        </w:rPr>
        <w:t>ž</w:t>
      </w:r>
      <w:r w:rsidRPr="009F6D22">
        <w:rPr>
          <w:rFonts w:cs="Calibri"/>
          <w:w w:val="93"/>
        </w:rPr>
        <w:t>e</w:t>
      </w:r>
      <w:r w:rsidRPr="009F6D22">
        <w:rPr>
          <w:rFonts w:cs="Calibri"/>
          <w:w w:val="101"/>
        </w:rPr>
        <w:t>n</w:t>
      </w:r>
      <w:r w:rsidRPr="009F6D22">
        <w:rPr>
          <w:rFonts w:cs="Calibri"/>
          <w:w w:val="82"/>
        </w:rPr>
        <w:t>j</w:t>
      </w:r>
      <w:r w:rsidRPr="009F6D22">
        <w:rPr>
          <w:rFonts w:cs="Calibri"/>
          <w:w w:val="93"/>
        </w:rPr>
        <w:t>e</w:t>
      </w:r>
      <w:r w:rsidRPr="009F6D22">
        <w:rPr>
          <w:rFonts w:cs="Calibri"/>
        </w:rPr>
        <w:t xml:space="preserve"> </w:t>
      </w:r>
      <w:r w:rsidRPr="009F6D22">
        <w:rPr>
          <w:rFonts w:cs="Calibri"/>
          <w:spacing w:val="10"/>
        </w:rPr>
        <w:t xml:space="preserve"> </w:t>
      </w:r>
      <w:r w:rsidRPr="009F6D22">
        <w:rPr>
          <w:rFonts w:cs="Calibri"/>
          <w:spacing w:val="-3"/>
          <w:w w:val="82"/>
        </w:rPr>
        <w:t>i</w:t>
      </w:r>
      <w:r w:rsidRPr="009F6D22">
        <w:rPr>
          <w:rFonts w:cs="Calibri"/>
          <w:w w:val="179"/>
        </w:rPr>
        <w:t>/</w:t>
      </w:r>
      <w:r w:rsidRPr="009F6D22">
        <w:rPr>
          <w:rFonts w:cs="Calibri"/>
          <w:w w:val="82"/>
        </w:rPr>
        <w:t>ili</w:t>
      </w:r>
      <w:r w:rsidRPr="009F6D22">
        <w:rPr>
          <w:rFonts w:cs="Calibri"/>
        </w:rPr>
        <w:t xml:space="preserve"> </w:t>
      </w:r>
      <w:r w:rsidRPr="009F6D22">
        <w:rPr>
          <w:rFonts w:cs="Calibri"/>
          <w:spacing w:val="9"/>
        </w:rPr>
        <w:t xml:space="preserve"> </w:t>
      </w:r>
      <w:r w:rsidRPr="009F6D22">
        <w:rPr>
          <w:rFonts w:cs="Calibri"/>
          <w:w w:val="99"/>
        </w:rPr>
        <w:t>d</w:t>
      </w:r>
      <w:r w:rsidRPr="009F6D22">
        <w:rPr>
          <w:rFonts w:cs="Calibri"/>
          <w:w w:val="91"/>
        </w:rPr>
        <w:t>a</w:t>
      </w:r>
      <w:r w:rsidRPr="009F6D22">
        <w:rPr>
          <w:rFonts w:cs="Calibri"/>
          <w:w w:val="93"/>
        </w:rPr>
        <w:t>v</w:t>
      </w:r>
      <w:r w:rsidRPr="009F6D22">
        <w:rPr>
          <w:rFonts w:cs="Calibri"/>
          <w:w w:val="91"/>
        </w:rPr>
        <w:t>a</w:t>
      </w:r>
      <w:r w:rsidRPr="009F6D22">
        <w:rPr>
          <w:rFonts w:cs="Calibri"/>
          <w:w w:val="101"/>
        </w:rPr>
        <w:t>n</w:t>
      </w:r>
      <w:r w:rsidRPr="009F6D22">
        <w:rPr>
          <w:rFonts w:cs="Calibri"/>
          <w:w w:val="82"/>
        </w:rPr>
        <w:t>j</w:t>
      </w:r>
      <w:r w:rsidRPr="009F6D22">
        <w:rPr>
          <w:rFonts w:cs="Calibri"/>
          <w:w w:val="93"/>
        </w:rPr>
        <w:t>e</w:t>
      </w:r>
      <w:r w:rsidRPr="009F6D22">
        <w:rPr>
          <w:rFonts w:cs="Calibri"/>
        </w:rPr>
        <w:t xml:space="preserve"> </w:t>
      </w:r>
      <w:r w:rsidRPr="009F6D22">
        <w:rPr>
          <w:rFonts w:cs="Calibri"/>
          <w:spacing w:val="10"/>
        </w:rPr>
        <w:t xml:space="preserve"> </w:t>
      </w:r>
      <w:r w:rsidRPr="009F6D22">
        <w:rPr>
          <w:rFonts w:cs="Calibri"/>
          <w:w w:val="82"/>
        </w:rPr>
        <w:t>j</w:t>
      </w:r>
      <w:r w:rsidRPr="009F6D22">
        <w:rPr>
          <w:rFonts w:cs="Calibri"/>
          <w:w w:val="91"/>
        </w:rPr>
        <w:t>a</w:t>
      </w:r>
      <w:r w:rsidRPr="009F6D22">
        <w:rPr>
          <w:rFonts w:cs="Calibri"/>
          <w:spacing w:val="-3"/>
          <w:w w:val="99"/>
        </w:rPr>
        <w:t>m</w:t>
      </w:r>
      <w:r w:rsidRPr="009F6D22">
        <w:rPr>
          <w:rFonts w:cs="Calibri"/>
          <w:spacing w:val="1"/>
          <w:w w:val="93"/>
        </w:rPr>
        <w:t>s</w:t>
      </w:r>
      <w:r w:rsidRPr="009F6D22">
        <w:rPr>
          <w:rFonts w:cs="Calibri"/>
          <w:spacing w:val="-1"/>
          <w:w w:val="104"/>
        </w:rPr>
        <w:t>t</w:t>
      </w:r>
      <w:r w:rsidRPr="009F6D22">
        <w:rPr>
          <w:rFonts w:cs="Calibri"/>
          <w:w w:val="93"/>
        </w:rPr>
        <w:t>v</w:t>
      </w:r>
      <w:r w:rsidRPr="009F6D22">
        <w:rPr>
          <w:rFonts w:cs="Calibri"/>
          <w:w w:val="91"/>
        </w:rPr>
        <w:t>a</w:t>
      </w:r>
      <w:r w:rsidRPr="009F6D22">
        <w:rPr>
          <w:rFonts w:cs="Calibri"/>
        </w:rPr>
        <w:t xml:space="preserve"> </w:t>
      </w:r>
      <w:r w:rsidRPr="009F6D22">
        <w:rPr>
          <w:rFonts w:cs="Calibri"/>
          <w:spacing w:val="10"/>
        </w:rPr>
        <w:t xml:space="preserve"> </w:t>
      </w:r>
      <w:r w:rsidRPr="009F6D22">
        <w:rPr>
          <w:rFonts w:cs="Calibri"/>
          <w:w w:val="82"/>
        </w:rPr>
        <w:t>ili</w:t>
      </w:r>
      <w:r w:rsidRPr="009F6D22">
        <w:rPr>
          <w:rFonts w:cs="Calibri"/>
        </w:rPr>
        <w:t xml:space="preserve"> </w:t>
      </w:r>
      <w:r w:rsidRPr="009F6D22">
        <w:rPr>
          <w:rFonts w:cs="Calibri"/>
          <w:spacing w:val="9"/>
        </w:rPr>
        <w:t xml:space="preserve"> </w:t>
      </w:r>
      <w:r w:rsidRPr="009F6D22">
        <w:rPr>
          <w:rFonts w:cs="Calibri"/>
          <w:spacing w:val="1"/>
          <w:w w:val="93"/>
        </w:rPr>
        <w:t>s</w:t>
      </w:r>
      <w:r w:rsidRPr="009F6D22">
        <w:rPr>
          <w:rFonts w:cs="Calibri"/>
          <w:w w:val="97"/>
        </w:rPr>
        <w:t>u</w:t>
      </w:r>
      <w:r w:rsidRPr="009F6D22">
        <w:rPr>
          <w:rFonts w:cs="Calibri"/>
          <w:w w:val="89"/>
        </w:rPr>
        <w:t>g</w:t>
      </w:r>
      <w:r w:rsidRPr="009F6D22">
        <w:rPr>
          <w:rFonts w:cs="Calibri"/>
          <w:w w:val="82"/>
        </w:rPr>
        <w:t>l</w:t>
      </w:r>
      <w:r w:rsidRPr="009F6D22">
        <w:rPr>
          <w:rFonts w:cs="Calibri"/>
          <w:spacing w:val="-2"/>
          <w:w w:val="91"/>
        </w:rPr>
        <w:t>a</w:t>
      </w:r>
      <w:r w:rsidRPr="009F6D22">
        <w:rPr>
          <w:rFonts w:cs="Calibri"/>
          <w:spacing w:val="1"/>
          <w:w w:val="93"/>
        </w:rPr>
        <w:t>s</w:t>
      </w:r>
      <w:r w:rsidRPr="009F6D22">
        <w:rPr>
          <w:rFonts w:cs="Calibri"/>
          <w:w w:val="101"/>
        </w:rPr>
        <w:t>no</w:t>
      </w:r>
      <w:r w:rsidRPr="009F6D22">
        <w:rPr>
          <w:rFonts w:cs="Calibri"/>
          <w:spacing w:val="1"/>
          <w:w w:val="93"/>
        </w:rPr>
        <w:t>s</w:t>
      </w:r>
      <w:r w:rsidRPr="009F6D22">
        <w:rPr>
          <w:rFonts w:cs="Calibri"/>
          <w:spacing w:val="-1"/>
          <w:w w:val="104"/>
        </w:rPr>
        <w:t>t</w:t>
      </w:r>
      <w:r w:rsidRPr="009F6D22">
        <w:rPr>
          <w:rFonts w:cs="Calibri"/>
          <w:w w:val="82"/>
        </w:rPr>
        <w:t>i</w:t>
      </w:r>
      <w:r w:rsidRPr="009F6D22">
        <w:rPr>
          <w:rFonts w:cs="Calibri"/>
          <w:w w:val="87"/>
        </w:rPr>
        <w:t>,</w:t>
      </w:r>
      <w:r w:rsidRPr="009F6D22">
        <w:rPr>
          <w:rFonts w:cs="Calibri"/>
        </w:rPr>
        <w:t xml:space="preserve"> </w:t>
      </w:r>
      <w:r w:rsidRPr="009F6D22">
        <w:rPr>
          <w:rFonts w:cs="Calibri"/>
          <w:spacing w:val="9"/>
        </w:rPr>
        <w:t xml:space="preserve"> </w:t>
      </w:r>
      <w:r w:rsidRPr="009F6D22">
        <w:rPr>
          <w:rFonts w:cs="Calibri"/>
          <w:w w:val="101"/>
        </w:rPr>
        <w:t>po</w:t>
      </w:r>
      <w:r w:rsidRPr="009F6D22">
        <w:rPr>
          <w:rFonts w:cs="Calibri"/>
          <w:w w:val="99"/>
        </w:rPr>
        <w:t>d</w:t>
      </w:r>
      <w:r w:rsidRPr="009F6D22">
        <w:rPr>
          <w:rFonts w:cs="Calibri"/>
          <w:w w:val="101"/>
        </w:rPr>
        <w:t>no</w:t>
      </w:r>
      <w:r w:rsidRPr="009F6D22">
        <w:rPr>
          <w:rFonts w:cs="Calibri"/>
          <w:spacing w:val="1"/>
          <w:w w:val="93"/>
        </w:rPr>
        <w:t>s</w:t>
      </w:r>
      <w:r w:rsidRPr="009F6D22">
        <w:rPr>
          <w:rFonts w:cs="Calibri"/>
          <w:w w:val="82"/>
        </w:rPr>
        <w:t xml:space="preserve">i </w:t>
      </w:r>
      <w:r w:rsidRPr="009F6D22">
        <w:rPr>
          <w:rFonts w:cs="Calibri"/>
        </w:rPr>
        <w:t>odgovorna</w:t>
      </w:r>
      <w:r w:rsidRPr="009F6D22">
        <w:rPr>
          <w:rFonts w:cs="Calibri"/>
          <w:spacing w:val="-1"/>
        </w:rPr>
        <w:t xml:space="preserve"> </w:t>
      </w:r>
      <w:r w:rsidRPr="009F6D22">
        <w:rPr>
          <w:rFonts w:cs="Calibri"/>
        </w:rPr>
        <w:t>osoba</w:t>
      </w:r>
      <w:r w:rsidRPr="009F6D22">
        <w:rPr>
          <w:rFonts w:cs="Calibri"/>
          <w:spacing w:val="-1"/>
        </w:rPr>
        <w:t xml:space="preserve"> </w:t>
      </w:r>
      <w:r w:rsidRPr="009F6D22">
        <w:rPr>
          <w:rFonts w:cs="Calibri"/>
        </w:rPr>
        <w:t>pravne</w:t>
      </w:r>
      <w:r w:rsidRPr="009F6D22">
        <w:rPr>
          <w:rFonts w:cs="Calibri"/>
          <w:spacing w:val="-2"/>
        </w:rPr>
        <w:t xml:space="preserve"> </w:t>
      </w:r>
      <w:r w:rsidRPr="009F6D22">
        <w:rPr>
          <w:rFonts w:cs="Calibri"/>
        </w:rPr>
        <w:t>osobe.</w:t>
      </w:r>
    </w:p>
    <w:p w14:paraId="4A4A65AA" w14:textId="77777777" w:rsidR="009F6D22" w:rsidRPr="009F6D22" w:rsidRDefault="009F6D22" w:rsidP="009F6D22">
      <w:pPr>
        <w:jc w:val="both"/>
        <w:rPr>
          <w:rFonts w:cs="Calibri"/>
        </w:rPr>
      </w:pPr>
      <w:r w:rsidRPr="009F6D22">
        <w:rPr>
          <w:rFonts w:cs="Calibri"/>
          <w:w w:val="95"/>
        </w:rPr>
        <w:t>Općina</w:t>
      </w:r>
      <w:r w:rsidRPr="009F6D22">
        <w:rPr>
          <w:rFonts w:cs="Calibri"/>
          <w:spacing w:val="11"/>
          <w:w w:val="95"/>
        </w:rPr>
        <w:t xml:space="preserve"> </w:t>
      </w:r>
      <w:r w:rsidRPr="009F6D22">
        <w:rPr>
          <w:rFonts w:cs="Calibri"/>
          <w:w w:val="95"/>
        </w:rPr>
        <w:t>može</w:t>
      </w:r>
      <w:r w:rsidRPr="009F6D22">
        <w:rPr>
          <w:rFonts w:cs="Calibri"/>
          <w:spacing w:val="11"/>
          <w:w w:val="95"/>
        </w:rPr>
        <w:t xml:space="preserve"> </w:t>
      </w:r>
      <w:r w:rsidRPr="009F6D22">
        <w:rPr>
          <w:rFonts w:cs="Calibri"/>
          <w:w w:val="95"/>
        </w:rPr>
        <w:t>dati</w:t>
      </w:r>
      <w:r w:rsidRPr="009F6D22">
        <w:rPr>
          <w:rFonts w:cs="Calibri"/>
          <w:spacing w:val="11"/>
          <w:w w:val="95"/>
        </w:rPr>
        <w:t xml:space="preserve"> </w:t>
      </w:r>
      <w:r w:rsidRPr="009F6D22">
        <w:rPr>
          <w:rFonts w:cs="Calibri"/>
          <w:w w:val="95"/>
        </w:rPr>
        <w:t>jamstvo</w:t>
      </w:r>
      <w:r w:rsidRPr="009F6D22">
        <w:rPr>
          <w:rFonts w:cs="Calibri"/>
          <w:spacing w:val="10"/>
          <w:w w:val="95"/>
        </w:rPr>
        <w:t xml:space="preserve"> </w:t>
      </w:r>
      <w:r w:rsidRPr="009F6D22">
        <w:rPr>
          <w:rFonts w:cs="Calibri"/>
          <w:w w:val="95"/>
        </w:rPr>
        <w:t>za</w:t>
      </w:r>
      <w:r w:rsidRPr="009F6D22">
        <w:rPr>
          <w:rFonts w:cs="Calibri"/>
          <w:spacing w:val="11"/>
          <w:w w:val="95"/>
        </w:rPr>
        <w:t xml:space="preserve"> </w:t>
      </w:r>
      <w:r w:rsidRPr="009F6D22">
        <w:rPr>
          <w:rFonts w:cs="Calibri"/>
          <w:w w:val="95"/>
        </w:rPr>
        <w:t>ispunjenje</w:t>
      </w:r>
      <w:r w:rsidRPr="009F6D22">
        <w:rPr>
          <w:rFonts w:cs="Calibri"/>
          <w:spacing w:val="12"/>
          <w:w w:val="95"/>
        </w:rPr>
        <w:t xml:space="preserve"> </w:t>
      </w:r>
      <w:r w:rsidRPr="009F6D22">
        <w:rPr>
          <w:rFonts w:cs="Calibri"/>
          <w:w w:val="95"/>
        </w:rPr>
        <w:t>obveza</w:t>
      </w:r>
      <w:r w:rsidRPr="009F6D22">
        <w:rPr>
          <w:rFonts w:cs="Calibri"/>
          <w:spacing w:val="11"/>
          <w:w w:val="95"/>
        </w:rPr>
        <w:t xml:space="preserve"> </w:t>
      </w:r>
      <w:r w:rsidRPr="009F6D22">
        <w:rPr>
          <w:rFonts w:cs="Calibri"/>
          <w:w w:val="95"/>
        </w:rPr>
        <w:t>pravnoj</w:t>
      </w:r>
      <w:r w:rsidRPr="009F6D22">
        <w:rPr>
          <w:rFonts w:cs="Calibri"/>
          <w:spacing w:val="11"/>
          <w:w w:val="95"/>
        </w:rPr>
        <w:t xml:space="preserve"> </w:t>
      </w:r>
      <w:r w:rsidRPr="009F6D22">
        <w:rPr>
          <w:rFonts w:cs="Calibri"/>
          <w:w w:val="95"/>
        </w:rPr>
        <w:t>osobi</w:t>
      </w:r>
      <w:r w:rsidRPr="009F6D22">
        <w:rPr>
          <w:rFonts w:cs="Calibri"/>
          <w:spacing w:val="11"/>
          <w:w w:val="95"/>
        </w:rPr>
        <w:t xml:space="preserve"> </w:t>
      </w:r>
      <w:r w:rsidRPr="009F6D22">
        <w:rPr>
          <w:rFonts w:cs="Calibri"/>
          <w:w w:val="95"/>
        </w:rPr>
        <w:t>iz</w:t>
      </w:r>
      <w:r w:rsidRPr="009F6D22">
        <w:rPr>
          <w:rFonts w:cs="Calibri"/>
          <w:spacing w:val="11"/>
          <w:w w:val="95"/>
        </w:rPr>
        <w:t xml:space="preserve"> </w:t>
      </w:r>
      <w:r w:rsidRPr="009F6D22">
        <w:rPr>
          <w:rFonts w:cs="Calibri"/>
          <w:w w:val="95"/>
        </w:rPr>
        <w:t>stavka</w:t>
      </w:r>
      <w:r w:rsidRPr="009F6D22">
        <w:rPr>
          <w:rFonts w:cs="Calibri"/>
          <w:spacing w:val="12"/>
          <w:w w:val="95"/>
        </w:rPr>
        <w:t xml:space="preserve"> </w:t>
      </w:r>
      <w:r w:rsidRPr="009F6D22">
        <w:rPr>
          <w:rFonts w:cs="Calibri"/>
          <w:w w:val="95"/>
        </w:rPr>
        <w:t>1.</w:t>
      </w:r>
      <w:r w:rsidRPr="009F6D22">
        <w:rPr>
          <w:rFonts w:cs="Calibri"/>
          <w:spacing w:val="11"/>
          <w:w w:val="95"/>
        </w:rPr>
        <w:t xml:space="preserve"> </w:t>
      </w:r>
      <w:r w:rsidRPr="009F6D22">
        <w:rPr>
          <w:rFonts w:cs="Calibri"/>
          <w:w w:val="95"/>
        </w:rPr>
        <w:t>ovoga</w:t>
      </w:r>
      <w:r w:rsidRPr="009F6D22">
        <w:rPr>
          <w:rFonts w:cs="Calibri"/>
          <w:spacing w:val="11"/>
          <w:w w:val="95"/>
        </w:rPr>
        <w:t xml:space="preserve"> </w:t>
      </w:r>
      <w:r w:rsidRPr="009F6D22">
        <w:rPr>
          <w:rFonts w:cs="Calibri"/>
          <w:w w:val="95"/>
        </w:rPr>
        <w:t>članka</w:t>
      </w:r>
      <w:r w:rsidRPr="009F6D22">
        <w:rPr>
          <w:rFonts w:cs="Calibri"/>
          <w:spacing w:val="9"/>
          <w:w w:val="95"/>
        </w:rPr>
        <w:t xml:space="preserve"> </w:t>
      </w:r>
      <w:r w:rsidRPr="009F6D22">
        <w:rPr>
          <w:rFonts w:cs="Calibri"/>
          <w:w w:val="95"/>
        </w:rPr>
        <w:t>sukladno</w:t>
      </w:r>
      <w:r w:rsidRPr="009F6D22">
        <w:rPr>
          <w:rFonts w:cs="Calibri"/>
          <w:spacing w:val="-54"/>
          <w:w w:val="95"/>
        </w:rPr>
        <w:t xml:space="preserve"> </w:t>
      </w:r>
      <w:r w:rsidRPr="009F6D22">
        <w:rPr>
          <w:rFonts w:cs="Calibri"/>
        </w:rPr>
        <w:t>propisima</w:t>
      </w:r>
      <w:r w:rsidRPr="009F6D22">
        <w:rPr>
          <w:rFonts w:cs="Calibri"/>
          <w:spacing w:val="-7"/>
        </w:rPr>
        <w:t xml:space="preserve"> </w:t>
      </w:r>
      <w:r w:rsidRPr="009F6D22">
        <w:rPr>
          <w:rFonts w:cs="Calibri"/>
        </w:rPr>
        <w:t>i</w:t>
      </w:r>
      <w:r w:rsidRPr="009F6D22">
        <w:rPr>
          <w:rFonts w:cs="Calibri"/>
          <w:spacing w:val="-7"/>
        </w:rPr>
        <w:t xml:space="preserve"> </w:t>
      </w:r>
      <w:r w:rsidRPr="009F6D22">
        <w:rPr>
          <w:rFonts w:cs="Calibri"/>
        </w:rPr>
        <w:t>Statutu</w:t>
      </w:r>
      <w:r w:rsidRPr="009F6D22">
        <w:rPr>
          <w:rFonts w:cs="Calibri"/>
          <w:spacing w:val="-7"/>
        </w:rPr>
        <w:t xml:space="preserve"> </w:t>
      </w:r>
      <w:r w:rsidRPr="009F6D22">
        <w:rPr>
          <w:rFonts w:cs="Calibri"/>
        </w:rPr>
        <w:t>Općine</w:t>
      </w:r>
      <w:r w:rsidRPr="009F6D22">
        <w:rPr>
          <w:rFonts w:cs="Calibri"/>
          <w:spacing w:val="-7"/>
        </w:rPr>
        <w:t xml:space="preserve"> </w:t>
      </w:r>
      <w:r w:rsidRPr="009F6D22">
        <w:rPr>
          <w:rFonts w:cs="Calibri"/>
        </w:rPr>
        <w:t>Tompojevci,</w:t>
      </w:r>
      <w:r w:rsidRPr="009F6D22">
        <w:rPr>
          <w:rFonts w:cs="Calibri"/>
          <w:spacing w:val="-6"/>
        </w:rPr>
        <w:t xml:space="preserve"> </w:t>
      </w:r>
      <w:r w:rsidRPr="009F6D22">
        <w:rPr>
          <w:rFonts w:cs="Calibri"/>
        </w:rPr>
        <w:t>uz</w:t>
      </w:r>
      <w:r w:rsidRPr="009F6D22">
        <w:rPr>
          <w:rFonts w:cs="Calibri"/>
          <w:spacing w:val="-7"/>
        </w:rPr>
        <w:t xml:space="preserve"> </w:t>
      </w:r>
      <w:r w:rsidRPr="009F6D22">
        <w:rPr>
          <w:rFonts w:cs="Calibri"/>
        </w:rPr>
        <w:t>suglasnost</w:t>
      </w:r>
      <w:r w:rsidRPr="009F6D22">
        <w:rPr>
          <w:rFonts w:cs="Calibri"/>
          <w:spacing w:val="-10"/>
        </w:rPr>
        <w:t xml:space="preserve"> </w:t>
      </w:r>
      <w:r w:rsidRPr="009F6D22">
        <w:rPr>
          <w:rFonts w:cs="Calibri"/>
        </w:rPr>
        <w:t>Ministarstva</w:t>
      </w:r>
      <w:r w:rsidRPr="009F6D22">
        <w:rPr>
          <w:rFonts w:cs="Calibri"/>
          <w:spacing w:val="-7"/>
        </w:rPr>
        <w:t xml:space="preserve"> </w:t>
      </w:r>
      <w:r w:rsidRPr="009F6D22">
        <w:rPr>
          <w:rFonts w:cs="Calibri"/>
        </w:rPr>
        <w:t>financija.</w:t>
      </w:r>
    </w:p>
    <w:p w14:paraId="232B0A4B" w14:textId="77777777" w:rsidR="009F6D22" w:rsidRPr="009F6D22" w:rsidRDefault="009F6D22" w:rsidP="009F6D22">
      <w:pPr>
        <w:jc w:val="both"/>
        <w:rPr>
          <w:rFonts w:cs="Calibri"/>
        </w:rPr>
      </w:pPr>
      <w:r w:rsidRPr="009F6D22">
        <w:rPr>
          <w:rFonts w:cs="Calibri"/>
          <w:w w:val="95"/>
        </w:rPr>
        <w:t>Dana</w:t>
      </w:r>
      <w:r w:rsidRPr="009F6D22">
        <w:rPr>
          <w:rFonts w:cs="Calibri"/>
          <w:spacing w:val="5"/>
          <w:w w:val="95"/>
        </w:rPr>
        <w:t xml:space="preserve"> </w:t>
      </w:r>
      <w:r w:rsidRPr="009F6D22">
        <w:rPr>
          <w:rFonts w:cs="Calibri"/>
          <w:w w:val="95"/>
        </w:rPr>
        <w:t>jamstva</w:t>
      </w:r>
      <w:r w:rsidRPr="009F6D22">
        <w:rPr>
          <w:rFonts w:cs="Calibri"/>
          <w:spacing w:val="6"/>
          <w:w w:val="95"/>
        </w:rPr>
        <w:t xml:space="preserve"> </w:t>
      </w:r>
      <w:r w:rsidRPr="009F6D22">
        <w:rPr>
          <w:rFonts w:cs="Calibri"/>
          <w:w w:val="95"/>
        </w:rPr>
        <w:t>uključuju</w:t>
      </w:r>
      <w:r w:rsidRPr="009F6D22">
        <w:rPr>
          <w:rFonts w:cs="Calibri"/>
          <w:spacing w:val="5"/>
          <w:w w:val="95"/>
        </w:rPr>
        <w:t xml:space="preserve"> </w:t>
      </w:r>
      <w:r w:rsidRPr="009F6D22">
        <w:rPr>
          <w:rFonts w:cs="Calibri"/>
          <w:w w:val="95"/>
        </w:rPr>
        <w:t>se</w:t>
      </w:r>
      <w:r w:rsidRPr="009F6D22">
        <w:rPr>
          <w:rFonts w:cs="Calibri"/>
          <w:spacing w:val="4"/>
          <w:w w:val="95"/>
        </w:rPr>
        <w:t xml:space="preserve"> </w:t>
      </w:r>
      <w:r w:rsidRPr="009F6D22">
        <w:rPr>
          <w:rFonts w:cs="Calibri"/>
          <w:w w:val="95"/>
        </w:rPr>
        <w:t>u</w:t>
      </w:r>
      <w:r w:rsidRPr="009F6D22">
        <w:rPr>
          <w:rFonts w:cs="Calibri"/>
          <w:spacing w:val="5"/>
          <w:w w:val="95"/>
        </w:rPr>
        <w:t xml:space="preserve"> </w:t>
      </w:r>
      <w:r w:rsidRPr="009F6D22">
        <w:rPr>
          <w:rFonts w:cs="Calibri"/>
          <w:w w:val="95"/>
        </w:rPr>
        <w:t>opseg</w:t>
      </w:r>
      <w:r w:rsidRPr="009F6D22">
        <w:rPr>
          <w:rFonts w:cs="Calibri"/>
          <w:spacing w:val="6"/>
          <w:w w:val="95"/>
        </w:rPr>
        <w:t xml:space="preserve"> </w:t>
      </w:r>
      <w:r w:rsidRPr="009F6D22">
        <w:rPr>
          <w:rFonts w:cs="Calibri"/>
          <w:w w:val="95"/>
        </w:rPr>
        <w:t>zaduženja</w:t>
      </w:r>
      <w:r w:rsidRPr="009F6D22">
        <w:rPr>
          <w:rFonts w:cs="Calibri"/>
          <w:spacing w:val="5"/>
          <w:w w:val="95"/>
        </w:rPr>
        <w:t xml:space="preserve"> </w:t>
      </w:r>
      <w:r w:rsidRPr="009F6D22">
        <w:rPr>
          <w:rFonts w:cs="Calibri"/>
          <w:w w:val="95"/>
        </w:rPr>
        <w:t>Općine.</w:t>
      </w:r>
    </w:p>
    <w:p w14:paraId="4536A96D" w14:textId="77777777" w:rsidR="009F6D22" w:rsidRPr="009F6D22" w:rsidRDefault="009F6D22" w:rsidP="009F6D22">
      <w:pPr>
        <w:jc w:val="both"/>
        <w:rPr>
          <w:rFonts w:cs="Calibri"/>
        </w:rPr>
      </w:pPr>
      <w:r w:rsidRPr="009F6D22">
        <w:rPr>
          <w:rFonts w:cs="Calibri"/>
        </w:rPr>
        <w:t>Općina</w:t>
      </w:r>
      <w:r w:rsidRPr="009F6D22">
        <w:rPr>
          <w:rFonts w:cs="Calibri"/>
          <w:spacing w:val="30"/>
        </w:rPr>
        <w:t xml:space="preserve"> </w:t>
      </w:r>
      <w:r w:rsidRPr="009F6D22">
        <w:rPr>
          <w:rFonts w:cs="Calibri"/>
        </w:rPr>
        <w:t>može</w:t>
      </w:r>
      <w:r w:rsidRPr="009F6D22">
        <w:rPr>
          <w:rFonts w:cs="Calibri"/>
          <w:spacing w:val="31"/>
        </w:rPr>
        <w:t xml:space="preserve"> </w:t>
      </w:r>
      <w:r w:rsidRPr="009F6D22">
        <w:rPr>
          <w:rFonts w:cs="Calibri"/>
        </w:rPr>
        <w:t>dati</w:t>
      </w:r>
      <w:r w:rsidRPr="009F6D22">
        <w:rPr>
          <w:rFonts w:cs="Calibri"/>
          <w:spacing w:val="28"/>
        </w:rPr>
        <w:t xml:space="preserve"> </w:t>
      </w:r>
      <w:r w:rsidRPr="009F6D22">
        <w:rPr>
          <w:rFonts w:cs="Calibri"/>
        </w:rPr>
        <w:t>suglasnost</w:t>
      </w:r>
      <w:r w:rsidRPr="009F6D22">
        <w:rPr>
          <w:rFonts w:cs="Calibri"/>
          <w:spacing w:val="30"/>
        </w:rPr>
        <w:t xml:space="preserve"> </w:t>
      </w:r>
      <w:r w:rsidRPr="009F6D22">
        <w:rPr>
          <w:rFonts w:cs="Calibri"/>
        </w:rPr>
        <w:t>za</w:t>
      </w:r>
      <w:r w:rsidRPr="009F6D22">
        <w:rPr>
          <w:rFonts w:cs="Calibri"/>
          <w:spacing w:val="29"/>
        </w:rPr>
        <w:t xml:space="preserve"> </w:t>
      </w:r>
      <w:r w:rsidRPr="009F6D22">
        <w:rPr>
          <w:rFonts w:cs="Calibri"/>
        </w:rPr>
        <w:t>ispunjenje</w:t>
      </w:r>
      <w:r w:rsidRPr="009F6D22">
        <w:rPr>
          <w:rFonts w:cs="Calibri"/>
          <w:spacing w:val="29"/>
        </w:rPr>
        <w:t xml:space="preserve"> </w:t>
      </w:r>
      <w:r w:rsidRPr="009F6D22">
        <w:rPr>
          <w:rFonts w:cs="Calibri"/>
        </w:rPr>
        <w:t>obveza</w:t>
      </w:r>
      <w:r w:rsidRPr="009F6D22">
        <w:rPr>
          <w:rFonts w:cs="Calibri"/>
          <w:spacing w:val="30"/>
        </w:rPr>
        <w:t xml:space="preserve"> </w:t>
      </w:r>
      <w:r w:rsidRPr="009F6D22">
        <w:rPr>
          <w:rFonts w:cs="Calibri"/>
        </w:rPr>
        <w:t>pravnoj</w:t>
      </w:r>
      <w:r w:rsidRPr="009F6D22">
        <w:rPr>
          <w:rFonts w:cs="Calibri"/>
          <w:spacing w:val="30"/>
        </w:rPr>
        <w:t xml:space="preserve"> </w:t>
      </w:r>
      <w:r w:rsidRPr="009F6D22">
        <w:rPr>
          <w:rFonts w:cs="Calibri"/>
        </w:rPr>
        <w:t>osobi</w:t>
      </w:r>
      <w:r w:rsidRPr="009F6D22">
        <w:rPr>
          <w:rFonts w:cs="Calibri"/>
          <w:spacing w:val="30"/>
        </w:rPr>
        <w:t xml:space="preserve"> </w:t>
      </w:r>
      <w:r w:rsidRPr="009F6D22">
        <w:rPr>
          <w:rFonts w:cs="Calibri"/>
        </w:rPr>
        <w:t>iz</w:t>
      </w:r>
      <w:r w:rsidRPr="009F6D22">
        <w:rPr>
          <w:rFonts w:cs="Calibri"/>
          <w:spacing w:val="28"/>
        </w:rPr>
        <w:t xml:space="preserve"> </w:t>
      </w:r>
      <w:r w:rsidRPr="009F6D22">
        <w:rPr>
          <w:rFonts w:cs="Calibri"/>
        </w:rPr>
        <w:t>stavka</w:t>
      </w:r>
      <w:r w:rsidRPr="009F6D22">
        <w:rPr>
          <w:rFonts w:cs="Calibri"/>
          <w:spacing w:val="31"/>
        </w:rPr>
        <w:t xml:space="preserve"> </w:t>
      </w:r>
      <w:r w:rsidRPr="009F6D22">
        <w:rPr>
          <w:rFonts w:cs="Calibri"/>
        </w:rPr>
        <w:t>1.</w:t>
      </w:r>
      <w:r w:rsidRPr="009F6D22">
        <w:rPr>
          <w:rFonts w:cs="Calibri"/>
          <w:spacing w:val="30"/>
        </w:rPr>
        <w:t xml:space="preserve"> </w:t>
      </w:r>
      <w:r w:rsidRPr="009F6D22">
        <w:rPr>
          <w:rFonts w:cs="Calibri"/>
        </w:rPr>
        <w:t>ovoga</w:t>
      </w:r>
      <w:r w:rsidRPr="009F6D22">
        <w:rPr>
          <w:rFonts w:cs="Calibri"/>
          <w:spacing w:val="29"/>
        </w:rPr>
        <w:t xml:space="preserve"> </w:t>
      </w:r>
      <w:r w:rsidRPr="009F6D22">
        <w:rPr>
          <w:rFonts w:cs="Calibri"/>
        </w:rPr>
        <w:t>članka</w:t>
      </w:r>
      <w:r w:rsidRPr="009F6D22">
        <w:rPr>
          <w:rFonts w:cs="Calibri"/>
          <w:spacing w:val="-57"/>
        </w:rPr>
        <w:t xml:space="preserve">      </w:t>
      </w:r>
      <w:r w:rsidRPr="009F6D22">
        <w:rPr>
          <w:rFonts w:cs="Calibri"/>
        </w:rPr>
        <w:t xml:space="preserve">  sukladno</w:t>
      </w:r>
      <w:r w:rsidRPr="009F6D22">
        <w:rPr>
          <w:rFonts w:cs="Calibri"/>
          <w:spacing w:val="-2"/>
        </w:rPr>
        <w:t xml:space="preserve"> </w:t>
      </w:r>
      <w:r w:rsidRPr="009F6D22">
        <w:rPr>
          <w:rFonts w:cs="Calibri"/>
        </w:rPr>
        <w:t>propisima</w:t>
      </w:r>
      <w:r w:rsidRPr="009F6D22">
        <w:rPr>
          <w:rFonts w:cs="Calibri"/>
          <w:spacing w:val="-2"/>
        </w:rPr>
        <w:t xml:space="preserve"> </w:t>
      </w:r>
      <w:r w:rsidRPr="009F6D22">
        <w:rPr>
          <w:rFonts w:cs="Calibri"/>
        </w:rPr>
        <w:t>i</w:t>
      </w:r>
      <w:r w:rsidRPr="009F6D22">
        <w:rPr>
          <w:rFonts w:cs="Calibri"/>
          <w:spacing w:val="-2"/>
        </w:rPr>
        <w:t xml:space="preserve"> </w:t>
      </w:r>
      <w:r w:rsidRPr="009F6D22">
        <w:rPr>
          <w:rFonts w:cs="Calibri"/>
        </w:rPr>
        <w:t>Statutu</w:t>
      </w:r>
      <w:r w:rsidRPr="009F6D22">
        <w:rPr>
          <w:rFonts w:cs="Calibri"/>
          <w:spacing w:val="-2"/>
        </w:rPr>
        <w:t xml:space="preserve"> </w:t>
      </w:r>
      <w:r w:rsidRPr="009F6D22">
        <w:rPr>
          <w:rFonts w:cs="Calibri"/>
        </w:rPr>
        <w:t>Općine</w:t>
      </w:r>
      <w:r w:rsidRPr="009F6D22">
        <w:rPr>
          <w:rFonts w:cs="Calibri"/>
          <w:spacing w:val="-2"/>
        </w:rPr>
        <w:t xml:space="preserve"> </w:t>
      </w:r>
      <w:r w:rsidRPr="009F6D22">
        <w:rPr>
          <w:rFonts w:cs="Calibri"/>
        </w:rPr>
        <w:t>Tompojevci.</w:t>
      </w:r>
    </w:p>
    <w:p w14:paraId="0BC07FB4" w14:textId="39C801E3" w:rsidR="009F6D22" w:rsidRPr="009F6D22" w:rsidRDefault="009F6D22" w:rsidP="009F6D22">
      <w:pPr>
        <w:jc w:val="both"/>
        <w:rPr>
          <w:rFonts w:cs="Calibri"/>
        </w:rPr>
        <w:sectPr w:rsidR="009F6D22" w:rsidRPr="009F6D22">
          <w:pgSz w:w="11900" w:h="16840"/>
          <w:pgMar w:top="620" w:right="1300" w:bottom="280" w:left="1300" w:header="720" w:footer="720" w:gutter="0"/>
          <w:cols w:space="720"/>
        </w:sectPr>
      </w:pPr>
      <w:r w:rsidRPr="009F6D22">
        <w:rPr>
          <w:rFonts w:cs="Calibri"/>
        </w:rPr>
        <w:t>Trgovačka</w:t>
      </w:r>
      <w:r w:rsidRPr="009F6D22">
        <w:rPr>
          <w:rFonts w:cs="Calibri"/>
          <w:spacing w:val="5"/>
        </w:rPr>
        <w:t xml:space="preserve"> </w:t>
      </w:r>
      <w:r w:rsidRPr="009F6D22">
        <w:rPr>
          <w:rFonts w:cs="Calibri"/>
        </w:rPr>
        <w:t>društva</w:t>
      </w:r>
      <w:r w:rsidRPr="009F6D22">
        <w:rPr>
          <w:rFonts w:cs="Calibri"/>
          <w:spacing w:val="4"/>
        </w:rPr>
        <w:t xml:space="preserve"> </w:t>
      </w:r>
      <w:r w:rsidRPr="009F6D22">
        <w:rPr>
          <w:rFonts w:cs="Calibri"/>
        </w:rPr>
        <w:t>čiji</w:t>
      </w:r>
      <w:r w:rsidRPr="009F6D22">
        <w:rPr>
          <w:rFonts w:cs="Calibri"/>
          <w:spacing w:val="5"/>
        </w:rPr>
        <w:t xml:space="preserve"> </w:t>
      </w:r>
      <w:r w:rsidRPr="009F6D22">
        <w:rPr>
          <w:rFonts w:cs="Calibri"/>
        </w:rPr>
        <w:t>je</w:t>
      </w:r>
      <w:r w:rsidRPr="009F6D22">
        <w:rPr>
          <w:rFonts w:cs="Calibri"/>
          <w:spacing w:val="4"/>
        </w:rPr>
        <w:t xml:space="preserve"> </w:t>
      </w:r>
      <w:r w:rsidRPr="009F6D22">
        <w:rPr>
          <w:rFonts w:cs="Calibri"/>
        </w:rPr>
        <w:t>osnivač</w:t>
      </w:r>
      <w:r w:rsidRPr="009F6D22">
        <w:rPr>
          <w:rFonts w:cs="Calibri"/>
          <w:spacing w:val="6"/>
        </w:rPr>
        <w:t xml:space="preserve"> </w:t>
      </w:r>
      <w:r w:rsidRPr="009F6D22">
        <w:rPr>
          <w:rFonts w:cs="Calibri"/>
        </w:rPr>
        <w:t>i</w:t>
      </w:r>
      <w:r w:rsidRPr="009F6D22">
        <w:rPr>
          <w:rFonts w:cs="Calibri"/>
          <w:spacing w:val="5"/>
        </w:rPr>
        <w:t xml:space="preserve"> </w:t>
      </w:r>
      <w:r w:rsidRPr="009F6D22">
        <w:rPr>
          <w:rFonts w:cs="Calibri"/>
        </w:rPr>
        <w:t>većinski</w:t>
      </w:r>
      <w:r w:rsidRPr="009F6D22">
        <w:rPr>
          <w:rFonts w:cs="Calibri"/>
          <w:spacing w:val="3"/>
        </w:rPr>
        <w:t xml:space="preserve"> </w:t>
      </w:r>
      <w:r w:rsidRPr="009F6D22">
        <w:rPr>
          <w:rFonts w:cs="Calibri"/>
        </w:rPr>
        <w:t>vlasnik</w:t>
      </w:r>
      <w:r w:rsidRPr="009F6D22">
        <w:rPr>
          <w:rFonts w:cs="Calibri"/>
          <w:spacing w:val="6"/>
        </w:rPr>
        <w:t xml:space="preserve"> </w:t>
      </w:r>
      <w:r w:rsidRPr="009F6D22">
        <w:rPr>
          <w:rFonts w:cs="Calibri"/>
        </w:rPr>
        <w:t>Općina</w:t>
      </w:r>
      <w:r w:rsidRPr="009F6D22">
        <w:rPr>
          <w:rFonts w:cs="Calibri"/>
          <w:spacing w:val="5"/>
        </w:rPr>
        <w:t xml:space="preserve"> </w:t>
      </w:r>
      <w:r w:rsidRPr="009F6D22">
        <w:rPr>
          <w:rFonts w:cs="Calibri"/>
        </w:rPr>
        <w:t>ne</w:t>
      </w:r>
      <w:r w:rsidRPr="009F6D22">
        <w:rPr>
          <w:rFonts w:cs="Calibri"/>
          <w:spacing w:val="6"/>
        </w:rPr>
        <w:t xml:space="preserve"> </w:t>
      </w:r>
      <w:r w:rsidRPr="009F6D22">
        <w:rPr>
          <w:rFonts w:cs="Calibri"/>
        </w:rPr>
        <w:t>mogu</w:t>
      </w:r>
      <w:r w:rsidRPr="009F6D22">
        <w:rPr>
          <w:rFonts w:cs="Calibri"/>
          <w:spacing w:val="3"/>
        </w:rPr>
        <w:t xml:space="preserve"> </w:t>
      </w:r>
      <w:r w:rsidRPr="009F6D22">
        <w:rPr>
          <w:rFonts w:cs="Calibri"/>
        </w:rPr>
        <w:t>se</w:t>
      </w:r>
      <w:r w:rsidRPr="009F6D22">
        <w:rPr>
          <w:rFonts w:cs="Calibri"/>
          <w:spacing w:val="4"/>
        </w:rPr>
        <w:t xml:space="preserve"> </w:t>
      </w:r>
      <w:r w:rsidRPr="009F6D22">
        <w:rPr>
          <w:rFonts w:cs="Calibri"/>
        </w:rPr>
        <w:t>zaduživati</w:t>
      </w:r>
      <w:r w:rsidRPr="009F6D22">
        <w:rPr>
          <w:rFonts w:cs="Calibri"/>
          <w:spacing w:val="5"/>
        </w:rPr>
        <w:t xml:space="preserve"> </w:t>
      </w:r>
      <w:r w:rsidRPr="009F6D22">
        <w:rPr>
          <w:rFonts w:cs="Calibri"/>
        </w:rPr>
        <w:t>bez</w:t>
      </w:r>
      <w:r w:rsidRPr="009F6D22">
        <w:rPr>
          <w:rFonts w:cs="Calibri"/>
          <w:spacing w:val="6"/>
        </w:rPr>
        <w:t xml:space="preserve"> </w:t>
      </w:r>
      <w:r w:rsidRPr="009F6D22">
        <w:rPr>
          <w:rFonts w:cs="Calibri"/>
        </w:rPr>
        <w:t>odluke</w:t>
      </w:r>
      <w:r w:rsidRPr="009F6D22">
        <w:rPr>
          <w:rFonts w:cs="Calibri"/>
          <w:spacing w:val="-57"/>
        </w:rPr>
        <w:t xml:space="preserve">        </w:t>
      </w:r>
      <w:r w:rsidRPr="009F6D22">
        <w:rPr>
          <w:rFonts w:cs="Calibri"/>
        </w:rPr>
        <w:t xml:space="preserve"> Općinskog</w:t>
      </w:r>
      <w:r w:rsidRPr="009F6D22">
        <w:rPr>
          <w:rFonts w:cs="Calibri"/>
          <w:spacing w:val="-1"/>
        </w:rPr>
        <w:t xml:space="preserve"> </w:t>
      </w:r>
      <w:r w:rsidRPr="009F6D22">
        <w:rPr>
          <w:rFonts w:cs="Calibri"/>
        </w:rPr>
        <w:t>vijeća</w:t>
      </w:r>
      <w:r w:rsidR="007B0BD9">
        <w:rPr>
          <w:rFonts w:cs="Calibri"/>
        </w:rPr>
        <w:t>.</w:t>
      </w:r>
    </w:p>
    <w:p w14:paraId="2E4BF9B4" w14:textId="77777777" w:rsidR="001A1CD8" w:rsidRPr="00724098" w:rsidRDefault="001A1CD8" w:rsidP="004B5D8B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</w:rPr>
      </w:pPr>
    </w:p>
    <w:p w14:paraId="0FA7B64E" w14:textId="51B52B53" w:rsidR="008D522A" w:rsidRPr="00724098" w:rsidRDefault="008D522A" w:rsidP="004B5D8B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</w:rPr>
      </w:pPr>
      <w:r w:rsidRPr="00724098">
        <w:rPr>
          <w:rFonts w:cs="Calibri"/>
          <w:b/>
          <w:bCs/>
          <w:color w:val="000000"/>
        </w:rPr>
        <w:t>VI. NADZOR PRORA</w:t>
      </w:r>
      <w:r w:rsidR="002358D5" w:rsidRPr="00724098">
        <w:rPr>
          <w:rFonts w:cs="Calibri"/>
          <w:b/>
          <w:color w:val="000000"/>
        </w:rPr>
        <w:t>Č</w:t>
      </w:r>
      <w:r w:rsidRPr="00724098">
        <w:rPr>
          <w:rFonts w:cs="Calibri"/>
          <w:b/>
          <w:bCs/>
          <w:color w:val="000000"/>
        </w:rPr>
        <w:t>UNA</w:t>
      </w:r>
    </w:p>
    <w:p w14:paraId="3009906D" w14:textId="77777777" w:rsidR="004B5D8B" w:rsidRPr="00724098" w:rsidRDefault="004B5D8B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79F66103" w14:textId="5A7AB665" w:rsidR="008D522A" w:rsidRPr="00724098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724098">
        <w:rPr>
          <w:rFonts w:cs="Calibri"/>
          <w:b/>
          <w:color w:val="000000"/>
        </w:rPr>
        <w:t xml:space="preserve">Članak </w:t>
      </w:r>
      <w:r w:rsidR="004B048F" w:rsidRPr="00724098">
        <w:rPr>
          <w:rFonts w:cs="Calibri"/>
          <w:b/>
          <w:color w:val="000000"/>
        </w:rPr>
        <w:t>1</w:t>
      </w:r>
      <w:r w:rsidR="00563EFF" w:rsidRPr="00724098">
        <w:rPr>
          <w:rFonts w:cs="Calibri"/>
          <w:b/>
          <w:color w:val="000000"/>
        </w:rPr>
        <w:t>8</w:t>
      </w:r>
      <w:r w:rsidRPr="00724098">
        <w:rPr>
          <w:rFonts w:cs="Calibri"/>
          <w:b/>
          <w:color w:val="000000"/>
        </w:rPr>
        <w:t>.</w:t>
      </w:r>
    </w:p>
    <w:p w14:paraId="7BF4B1DD" w14:textId="77777777" w:rsidR="008D522A" w:rsidRPr="00724098" w:rsidRDefault="008D522A" w:rsidP="004B5D8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24098">
        <w:rPr>
          <w:rFonts w:cs="Calibri"/>
          <w:color w:val="000000"/>
        </w:rPr>
        <w:t>Proračunski nadzor postupak je nadziranja zakonitosti, svrhovitosti i pravodobnosti</w:t>
      </w:r>
      <w:r w:rsidR="004B5D8B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korištenja proračunskih sredstava kojim se nalažu mjere za otklanjanje utvrđenih</w:t>
      </w:r>
      <w:r w:rsidR="004B5D8B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nezakonitosti i nepravilnosti. Obuhvaća nadzor rač</w:t>
      </w:r>
      <w:r w:rsidR="004B5D8B" w:rsidRPr="00724098">
        <w:rPr>
          <w:rFonts w:cs="Calibri"/>
          <w:color w:val="000000"/>
        </w:rPr>
        <w:t xml:space="preserve">unovodstvenih, financijskih i </w:t>
      </w:r>
      <w:r w:rsidRPr="00724098">
        <w:rPr>
          <w:rFonts w:cs="Calibri"/>
          <w:color w:val="000000"/>
        </w:rPr>
        <w:t>ostali</w:t>
      </w:r>
      <w:r w:rsidR="004B5D8B" w:rsidRPr="00724098">
        <w:rPr>
          <w:rFonts w:cs="Calibri"/>
          <w:color w:val="000000"/>
        </w:rPr>
        <w:t xml:space="preserve"> </w:t>
      </w:r>
      <w:r w:rsidRPr="00724098">
        <w:rPr>
          <w:rFonts w:cs="Calibri"/>
          <w:color w:val="000000"/>
        </w:rPr>
        <w:t>poslovnih dokumenata. Proračunski nadzor obavlja Ministarstvo financija.</w:t>
      </w:r>
    </w:p>
    <w:p w14:paraId="7FC6954F" w14:textId="3C4FB164" w:rsidR="00563EFF" w:rsidRPr="00724098" w:rsidRDefault="008D522A" w:rsidP="008D522A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724098">
        <w:rPr>
          <w:rFonts w:cs="Calibri"/>
          <w:color w:val="000000"/>
        </w:rPr>
        <w:t xml:space="preserve">   </w:t>
      </w:r>
    </w:p>
    <w:p w14:paraId="359DC22D" w14:textId="77777777" w:rsidR="00563EFF" w:rsidRPr="00724098" w:rsidRDefault="00563EFF" w:rsidP="008D522A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59D6068A" w14:textId="285728E6" w:rsidR="008D522A" w:rsidRPr="00724098" w:rsidRDefault="008D522A" w:rsidP="008D522A">
      <w:pPr>
        <w:autoSpaceDE w:val="0"/>
        <w:autoSpaceDN w:val="0"/>
        <w:adjustRightInd w:val="0"/>
        <w:spacing w:after="0"/>
        <w:rPr>
          <w:rFonts w:cs="Calibri"/>
          <w:b/>
          <w:bCs/>
          <w:color w:val="000000"/>
        </w:rPr>
      </w:pPr>
      <w:r w:rsidRPr="00724098">
        <w:rPr>
          <w:rFonts w:cs="Calibri"/>
          <w:b/>
          <w:bCs/>
          <w:color w:val="000000"/>
        </w:rPr>
        <w:t>VII. PRIJELAZNE I ZAVRŠNE ODREDBE</w:t>
      </w:r>
    </w:p>
    <w:p w14:paraId="02C5B946" w14:textId="77777777" w:rsidR="008D522A" w:rsidRPr="00314BE6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</w:p>
    <w:p w14:paraId="76615D6F" w14:textId="0F980D3D" w:rsidR="008D522A" w:rsidRPr="00314BE6" w:rsidRDefault="008D522A" w:rsidP="008D522A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 w:rsidRPr="00314BE6">
        <w:rPr>
          <w:rFonts w:cs="Calibri"/>
          <w:b/>
          <w:color w:val="000000"/>
        </w:rPr>
        <w:t xml:space="preserve">Članak </w:t>
      </w:r>
      <w:r w:rsidR="00563EFF" w:rsidRPr="00314BE6">
        <w:rPr>
          <w:rFonts w:cs="Calibri"/>
          <w:b/>
          <w:color w:val="000000"/>
        </w:rPr>
        <w:t>19</w:t>
      </w:r>
      <w:r w:rsidRPr="00314BE6">
        <w:rPr>
          <w:rFonts w:cs="Calibri"/>
          <w:b/>
          <w:color w:val="000000"/>
        </w:rPr>
        <w:t>.</w:t>
      </w:r>
    </w:p>
    <w:p w14:paraId="138D3164" w14:textId="5AC82FD2" w:rsidR="009B6CD3" w:rsidRPr="00314BE6" w:rsidRDefault="008D522A" w:rsidP="009B6CD3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314BE6">
        <w:rPr>
          <w:rFonts w:cs="Calibri"/>
        </w:rPr>
        <w:t xml:space="preserve">Ova Odluka </w:t>
      </w:r>
      <w:r w:rsidR="001A1CD8" w:rsidRPr="00314BE6">
        <w:rPr>
          <w:rFonts w:cs="Calibri"/>
        </w:rPr>
        <w:t>objavit će se</w:t>
      </w:r>
      <w:r w:rsidR="00915E28" w:rsidRPr="00314BE6">
        <w:rPr>
          <w:rFonts w:cs="Calibri"/>
        </w:rPr>
        <w:t xml:space="preserve"> u "Služben</w:t>
      </w:r>
      <w:r w:rsidR="00D91BE2" w:rsidRPr="00314BE6">
        <w:rPr>
          <w:rFonts w:cs="Calibri"/>
        </w:rPr>
        <w:t>o</w:t>
      </w:r>
      <w:r w:rsidR="00915E28" w:rsidRPr="00314BE6">
        <w:rPr>
          <w:rFonts w:cs="Calibri"/>
        </w:rPr>
        <w:t xml:space="preserve">m vjesniku" Vukovarsko-srijemske županije, </w:t>
      </w:r>
      <w:r w:rsidR="001A1CD8" w:rsidRPr="00314BE6">
        <w:rPr>
          <w:rFonts w:cs="Calibri"/>
        </w:rPr>
        <w:t>i stupa na snagu</w:t>
      </w:r>
      <w:r w:rsidR="00915E28" w:rsidRPr="00314BE6">
        <w:rPr>
          <w:rFonts w:cs="Calibri"/>
        </w:rPr>
        <w:t xml:space="preserve"> 01.01.202</w:t>
      </w:r>
      <w:r w:rsidR="00C81D74">
        <w:rPr>
          <w:rFonts w:cs="Calibri"/>
        </w:rPr>
        <w:t>5</w:t>
      </w:r>
      <w:r w:rsidR="00915E28" w:rsidRPr="00314BE6">
        <w:rPr>
          <w:rFonts w:cs="Calibri"/>
        </w:rPr>
        <w:t>. godine.</w:t>
      </w:r>
    </w:p>
    <w:p w14:paraId="3B726622" w14:textId="08830BC2" w:rsidR="00915E28" w:rsidRPr="00314BE6" w:rsidRDefault="00915E28" w:rsidP="009B6CD3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2666CFE5" w14:textId="77777777" w:rsidR="00314BE6" w:rsidRPr="00314BE6" w:rsidRDefault="00314BE6" w:rsidP="009B6CD3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540A477A" w14:textId="2545149B" w:rsidR="00915E28" w:rsidRPr="00314BE6" w:rsidRDefault="00314BE6" w:rsidP="00314BE6">
      <w:pPr>
        <w:autoSpaceDE w:val="0"/>
        <w:autoSpaceDN w:val="0"/>
        <w:adjustRightInd w:val="0"/>
        <w:spacing w:after="0"/>
        <w:jc w:val="center"/>
        <w:rPr>
          <w:rFonts w:cs="Calibri"/>
        </w:rPr>
      </w:pPr>
      <w:r w:rsidRPr="00314BE6">
        <w:rPr>
          <w:rFonts w:cs="Calibri"/>
        </w:rPr>
        <w:t>OPĆINSKO VIJEĆE OPĆINE TOMPOJEVCI</w:t>
      </w:r>
    </w:p>
    <w:p w14:paraId="66345719" w14:textId="00FE3D4B" w:rsidR="00314BE6" w:rsidRPr="00314BE6" w:rsidRDefault="00314BE6" w:rsidP="009B6CD3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6B7BD40E" w14:textId="77777777" w:rsidR="00314BE6" w:rsidRPr="00314BE6" w:rsidRDefault="00314BE6" w:rsidP="009B6CD3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1430AF68" w14:textId="07A716AB" w:rsidR="004C780B" w:rsidRPr="00314BE6" w:rsidRDefault="004C780B" w:rsidP="004C780B">
      <w:pPr>
        <w:widowControl w:val="0"/>
        <w:tabs>
          <w:tab w:val="left" w:pos="90"/>
          <w:tab w:val="center" w:pos="11990"/>
        </w:tabs>
        <w:autoSpaceDE w:val="0"/>
        <w:autoSpaceDN w:val="0"/>
        <w:adjustRightInd w:val="0"/>
        <w:spacing w:after="0"/>
        <w:rPr>
          <w:rFonts w:eastAsia="Times New Roman" w:cs="Calibri"/>
          <w:color w:val="000000"/>
          <w:lang w:eastAsia="hr-HR"/>
        </w:rPr>
      </w:pPr>
      <w:r w:rsidRPr="00314BE6">
        <w:rPr>
          <w:rFonts w:eastAsia="Times New Roman" w:cs="Calibri"/>
          <w:color w:val="000000"/>
          <w:lang w:eastAsia="hr-HR"/>
        </w:rPr>
        <w:t>KLASA:400-06/2</w:t>
      </w:r>
      <w:r w:rsidR="00C81D74">
        <w:rPr>
          <w:rFonts w:eastAsia="Times New Roman" w:cs="Calibri"/>
          <w:color w:val="000000"/>
          <w:lang w:eastAsia="hr-HR"/>
        </w:rPr>
        <w:t>4</w:t>
      </w:r>
      <w:r w:rsidRPr="00314BE6">
        <w:rPr>
          <w:rFonts w:eastAsia="Times New Roman" w:cs="Calibri"/>
          <w:color w:val="000000"/>
          <w:lang w:eastAsia="hr-HR"/>
        </w:rPr>
        <w:t>-01/</w:t>
      </w:r>
      <w:r w:rsidR="00E24384">
        <w:rPr>
          <w:rFonts w:eastAsia="Times New Roman" w:cs="Calibri"/>
          <w:color w:val="000000"/>
          <w:lang w:eastAsia="hr-HR"/>
        </w:rPr>
        <w:t>02</w:t>
      </w:r>
      <w:r w:rsidRPr="00314BE6">
        <w:rPr>
          <w:rFonts w:eastAsia="Times New Roman" w:cs="Calibri"/>
          <w:lang w:eastAsia="hr-HR"/>
        </w:rPr>
        <w:tab/>
      </w:r>
      <w:r w:rsidRPr="00314BE6">
        <w:rPr>
          <w:rFonts w:eastAsia="Times New Roman" w:cs="Calibri"/>
          <w:color w:val="000000"/>
          <w:lang w:eastAsia="hr-HR"/>
        </w:rPr>
        <w:t xml:space="preserve"> </w:t>
      </w:r>
    </w:p>
    <w:p w14:paraId="6726ECEE" w14:textId="301D4DDA" w:rsidR="00314BE6" w:rsidRPr="00314BE6" w:rsidRDefault="004C780B" w:rsidP="004C780B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eastAsia="Times New Roman" w:cs="Calibri"/>
          <w:color w:val="000000"/>
          <w:lang w:eastAsia="hr-HR"/>
        </w:rPr>
      </w:pPr>
      <w:r w:rsidRPr="00314BE6">
        <w:rPr>
          <w:rFonts w:eastAsia="Times New Roman" w:cs="Calibri"/>
          <w:color w:val="000000"/>
          <w:lang w:eastAsia="hr-HR"/>
        </w:rPr>
        <w:t>URBROJ:2196-26-02-2</w:t>
      </w:r>
      <w:r w:rsidR="00C81D74">
        <w:rPr>
          <w:rFonts w:eastAsia="Times New Roman" w:cs="Calibri"/>
          <w:color w:val="000000"/>
          <w:lang w:eastAsia="hr-HR"/>
        </w:rPr>
        <w:t>4</w:t>
      </w:r>
      <w:r w:rsidRPr="00314BE6">
        <w:rPr>
          <w:rFonts w:eastAsia="Times New Roman" w:cs="Calibri"/>
          <w:color w:val="000000"/>
          <w:lang w:eastAsia="hr-HR"/>
        </w:rPr>
        <w:t>-</w:t>
      </w:r>
      <w:r w:rsidR="00E24384">
        <w:rPr>
          <w:rFonts w:eastAsia="Times New Roman" w:cs="Calibri"/>
          <w:color w:val="000000"/>
          <w:lang w:eastAsia="hr-HR"/>
        </w:rPr>
        <w:t>6</w:t>
      </w:r>
      <w:r w:rsidRPr="00314BE6">
        <w:rPr>
          <w:rFonts w:eastAsia="Times New Roman" w:cs="Calibri"/>
          <w:color w:val="000000"/>
          <w:lang w:eastAsia="hr-HR"/>
        </w:rPr>
        <w:tab/>
      </w:r>
      <w:r w:rsidRPr="00314BE6">
        <w:rPr>
          <w:rFonts w:eastAsia="Times New Roman" w:cs="Calibri"/>
          <w:color w:val="000000"/>
          <w:lang w:eastAsia="hr-HR"/>
        </w:rPr>
        <w:tab/>
      </w:r>
      <w:r w:rsidRPr="00314BE6">
        <w:rPr>
          <w:rFonts w:eastAsia="Times New Roman" w:cs="Calibri"/>
          <w:color w:val="000000"/>
          <w:lang w:eastAsia="hr-HR"/>
        </w:rPr>
        <w:tab/>
      </w:r>
      <w:r w:rsidRPr="00314BE6">
        <w:rPr>
          <w:rFonts w:eastAsia="Times New Roman" w:cs="Calibri"/>
          <w:color w:val="000000"/>
          <w:lang w:eastAsia="hr-HR"/>
        </w:rPr>
        <w:tab/>
      </w:r>
      <w:r w:rsidRPr="00314BE6">
        <w:rPr>
          <w:rFonts w:eastAsia="Times New Roman" w:cs="Calibri"/>
          <w:color w:val="000000"/>
          <w:lang w:eastAsia="hr-HR"/>
        </w:rPr>
        <w:tab/>
      </w:r>
      <w:r w:rsidRPr="00314BE6">
        <w:rPr>
          <w:rFonts w:eastAsia="Times New Roman" w:cs="Calibri"/>
          <w:color w:val="000000"/>
          <w:lang w:eastAsia="hr-HR"/>
        </w:rPr>
        <w:tab/>
      </w:r>
      <w:r w:rsidRPr="00314BE6">
        <w:rPr>
          <w:rFonts w:eastAsia="Times New Roman" w:cs="Calibri"/>
          <w:color w:val="000000"/>
          <w:lang w:eastAsia="hr-HR"/>
        </w:rPr>
        <w:tab/>
      </w:r>
    </w:p>
    <w:p w14:paraId="04C7B455" w14:textId="64BB5B29" w:rsidR="004C780B" w:rsidRPr="00314BE6" w:rsidRDefault="004C780B" w:rsidP="004C780B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eastAsia="Times New Roman" w:cs="Calibri"/>
          <w:color w:val="000000"/>
          <w:lang w:eastAsia="hr-HR"/>
        </w:rPr>
      </w:pPr>
      <w:r w:rsidRPr="00314BE6">
        <w:rPr>
          <w:rFonts w:eastAsia="Times New Roman" w:cs="Calibri"/>
          <w:color w:val="000000"/>
          <w:lang w:eastAsia="hr-HR"/>
        </w:rPr>
        <w:t xml:space="preserve">Tompojevci, </w:t>
      </w:r>
      <w:r w:rsidR="00E24384">
        <w:rPr>
          <w:rFonts w:eastAsia="Times New Roman" w:cs="Calibri"/>
          <w:color w:val="000000"/>
          <w:lang w:eastAsia="hr-HR"/>
        </w:rPr>
        <w:t>27.12.</w:t>
      </w:r>
      <w:r w:rsidRPr="00314BE6">
        <w:rPr>
          <w:rFonts w:eastAsia="Times New Roman" w:cs="Calibri"/>
          <w:color w:val="000000"/>
          <w:lang w:eastAsia="hr-HR"/>
        </w:rPr>
        <w:t>202</w:t>
      </w:r>
      <w:r w:rsidR="00C81D74">
        <w:rPr>
          <w:rFonts w:eastAsia="Times New Roman" w:cs="Calibri"/>
          <w:color w:val="000000"/>
          <w:lang w:eastAsia="hr-HR"/>
        </w:rPr>
        <w:t>4</w:t>
      </w:r>
      <w:r w:rsidRPr="00314BE6">
        <w:rPr>
          <w:rFonts w:eastAsia="Times New Roman" w:cs="Calibri"/>
          <w:color w:val="000000"/>
          <w:lang w:eastAsia="hr-HR"/>
        </w:rPr>
        <w:t xml:space="preserve">. </w:t>
      </w:r>
    </w:p>
    <w:p w14:paraId="1F66D585" w14:textId="471A0018" w:rsidR="00915E28" w:rsidRPr="00314BE6" w:rsidRDefault="00915E28" w:rsidP="009B6CD3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4B827C13" w14:textId="77777777" w:rsidR="00915E28" w:rsidRPr="00314BE6" w:rsidRDefault="00915E28" w:rsidP="009B6CD3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2AAC8A84" w14:textId="69FE9B0D" w:rsidR="00224177" w:rsidRPr="00314BE6" w:rsidRDefault="001A1CD8" w:rsidP="00263E2A">
      <w:pPr>
        <w:spacing w:after="0"/>
        <w:jc w:val="right"/>
        <w:rPr>
          <w:rFonts w:cs="Calibri"/>
        </w:rPr>
      </w:pPr>
      <w:r w:rsidRPr="00314BE6">
        <w:rPr>
          <w:rFonts w:cs="Calibri"/>
        </w:rPr>
        <w:t>PREDSJEDNIK OPĆINSKOG VIJEĆA</w:t>
      </w:r>
    </w:p>
    <w:p w14:paraId="276E529C" w14:textId="200DEEA9" w:rsidR="001807B4" w:rsidRPr="00314BE6" w:rsidRDefault="00224177" w:rsidP="00D14729">
      <w:pPr>
        <w:spacing w:after="0"/>
        <w:jc w:val="center"/>
        <w:rPr>
          <w:rFonts w:cs="Calibri"/>
        </w:rPr>
      </w:pPr>
      <w:r w:rsidRPr="00314BE6">
        <w:rPr>
          <w:rFonts w:cs="Calibri"/>
        </w:rPr>
        <w:t xml:space="preserve">                                        </w:t>
      </w:r>
      <w:r w:rsidR="006107EE" w:rsidRPr="00314BE6">
        <w:rPr>
          <w:rFonts w:cs="Calibri"/>
        </w:rPr>
        <w:t xml:space="preserve">                            </w:t>
      </w:r>
      <w:r w:rsidR="00263E2A" w:rsidRPr="00314BE6">
        <w:rPr>
          <w:rFonts w:cs="Calibri"/>
        </w:rPr>
        <w:t xml:space="preserve">                                       </w:t>
      </w:r>
      <w:r w:rsidR="00564BDB" w:rsidRPr="00314BE6">
        <w:rPr>
          <w:rFonts w:cs="Calibri"/>
        </w:rPr>
        <w:t xml:space="preserve">                  </w:t>
      </w:r>
      <w:r w:rsidR="005E05DE" w:rsidRPr="00314BE6">
        <w:rPr>
          <w:rFonts w:cs="Calibri"/>
        </w:rPr>
        <w:t>Ivan Štefanac</w:t>
      </w:r>
    </w:p>
    <w:sectPr w:rsidR="001807B4" w:rsidRPr="00314BE6" w:rsidSect="008D0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23"/>
    <w:rsid w:val="000532B1"/>
    <w:rsid w:val="000677D5"/>
    <w:rsid w:val="00070D37"/>
    <w:rsid w:val="000A46B7"/>
    <w:rsid w:val="000B0BF3"/>
    <w:rsid w:val="000D5E1E"/>
    <w:rsid w:val="000F3C43"/>
    <w:rsid w:val="00101941"/>
    <w:rsid w:val="00143AB2"/>
    <w:rsid w:val="001807B4"/>
    <w:rsid w:val="001A06A8"/>
    <w:rsid w:val="001A1CD8"/>
    <w:rsid w:val="001A685F"/>
    <w:rsid w:val="001C7367"/>
    <w:rsid w:val="00224177"/>
    <w:rsid w:val="0023337A"/>
    <w:rsid w:val="002358D5"/>
    <w:rsid w:val="002541D8"/>
    <w:rsid w:val="00263E2A"/>
    <w:rsid w:val="002869C0"/>
    <w:rsid w:val="00310DAB"/>
    <w:rsid w:val="00314BE6"/>
    <w:rsid w:val="003200EA"/>
    <w:rsid w:val="0032052E"/>
    <w:rsid w:val="00327704"/>
    <w:rsid w:val="003616A8"/>
    <w:rsid w:val="003616EE"/>
    <w:rsid w:val="00366F2B"/>
    <w:rsid w:val="003E7858"/>
    <w:rsid w:val="00420C9F"/>
    <w:rsid w:val="0049175E"/>
    <w:rsid w:val="004969DC"/>
    <w:rsid w:val="004B048F"/>
    <w:rsid w:val="004B5D8B"/>
    <w:rsid w:val="004C780B"/>
    <w:rsid w:val="004D3E66"/>
    <w:rsid w:val="004D7BC6"/>
    <w:rsid w:val="004E32A8"/>
    <w:rsid w:val="00557D55"/>
    <w:rsid w:val="00563EFF"/>
    <w:rsid w:val="00564BDB"/>
    <w:rsid w:val="0057483F"/>
    <w:rsid w:val="005C338A"/>
    <w:rsid w:val="005E05DE"/>
    <w:rsid w:val="005E6732"/>
    <w:rsid w:val="006049A6"/>
    <w:rsid w:val="0060742B"/>
    <w:rsid w:val="006107EE"/>
    <w:rsid w:val="00681936"/>
    <w:rsid w:val="006A55A5"/>
    <w:rsid w:val="006B3145"/>
    <w:rsid w:val="006B4C05"/>
    <w:rsid w:val="006D3123"/>
    <w:rsid w:val="006E2750"/>
    <w:rsid w:val="006F48AE"/>
    <w:rsid w:val="006F59CA"/>
    <w:rsid w:val="00713AE2"/>
    <w:rsid w:val="00724098"/>
    <w:rsid w:val="00737B0D"/>
    <w:rsid w:val="007475AF"/>
    <w:rsid w:val="00785D9D"/>
    <w:rsid w:val="00795520"/>
    <w:rsid w:val="007B0BD9"/>
    <w:rsid w:val="007F19D2"/>
    <w:rsid w:val="00807234"/>
    <w:rsid w:val="00897BB2"/>
    <w:rsid w:val="008D0078"/>
    <w:rsid w:val="008D522A"/>
    <w:rsid w:val="00915E28"/>
    <w:rsid w:val="00932AF7"/>
    <w:rsid w:val="009410CF"/>
    <w:rsid w:val="00947AC7"/>
    <w:rsid w:val="009538A8"/>
    <w:rsid w:val="009A0AFC"/>
    <w:rsid w:val="009B6CD3"/>
    <w:rsid w:val="009D7141"/>
    <w:rsid w:val="009F25B1"/>
    <w:rsid w:val="009F6D22"/>
    <w:rsid w:val="00A30DFF"/>
    <w:rsid w:val="00A3742B"/>
    <w:rsid w:val="00A64F4B"/>
    <w:rsid w:val="00A83096"/>
    <w:rsid w:val="00A94321"/>
    <w:rsid w:val="00AD7496"/>
    <w:rsid w:val="00AE340E"/>
    <w:rsid w:val="00AE487D"/>
    <w:rsid w:val="00AF6BED"/>
    <w:rsid w:val="00B33AE8"/>
    <w:rsid w:val="00B410CE"/>
    <w:rsid w:val="00B56C61"/>
    <w:rsid w:val="00B732A8"/>
    <w:rsid w:val="00BA5BC0"/>
    <w:rsid w:val="00BC4C5B"/>
    <w:rsid w:val="00C30D9F"/>
    <w:rsid w:val="00C513B5"/>
    <w:rsid w:val="00C56F2A"/>
    <w:rsid w:val="00C576A9"/>
    <w:rsid w:val="00C774EE"/>
    <w:rsid w:val="00C81D74"/>
    <w:rsid w:val="00C96521"/>
    <w:rsid w:val="00CE5122"/>
    <w:rsid w:val="00CF21EE"/>
    <w:rsid w:val="00CF30B3"/>
    <w:rsid w:val="00D0377A"/>
    <w:rsid w:val="00D14729"/>
    <w:rsid w:val="00D31E9C"/>
    <w:rsid w:val="00D55FFE"/>
    <w:rsid w:val="00D91BE2"/>
    <w:rsid w:val="00DF518A"/>
    <w:rsid w:val="00E01ECF"/>
    <w:rsid w:val="00E24384"/>
    <w:rsid w:val="00E272E1"/>
    <w:rsid w:val="00E869AF"/>
    <w:rsid w:val="00EB048B"/>
    <w:rsid w:val="00EB6BB6"/>
    <w:rsid w:val="00EB7CB8"/>
    <w:rsid w:val="00EF4FF4"/>
    <w:rsid w:val="00F012AE"/>
    <w:rsid w:val="00F62EEC"/>
    <w:rsid w:val="00F9642F"/>
    <w:rsid w:val="00F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F4B3"/>
  <w15:docId w15:val="{4607C18D-81E0-4B13-B5C6-19616323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123"/>
    <w:pPr>
      <w:spacing w:after="200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48A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48AE"/>
    <w:rPr>
      <w:rFonts w:ascii="Tahoma" w:hAnsi="Tahoma" w:cs="Tahoma"/>
      <w:sz w:val="16"/>
      <w:szCs w:val="16"/>
      <w:lang w:eastAsia="en-US"/>
    </w:rPr>
  </w:style>
  <w:style w:type="paragraph" w:styleId="Uvuenotijeloteksta">
    <w:name w:val="Body Text Indent"/>
    <w:basedOn w:val="Normal"/>
    <w:link w:val="UvuenotijelotekstaChar"/>
    <w:rsid w:val="001A1CD8"/>
    <w:pPr>
      <w:spacing w:after="0"/>
      <w:ind w:firstLine="708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1A1CD8"/>
    <w:rPr>
      <w:rFonts w:ascii="Times New Roman" w:eastAsia="Times New Roman" w:hAnsi="Times New Roman"/>
      <w:sz w:val="24"/>
      <w:szCs w:val="24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9175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917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3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Općina Tompojevci</cp:lastModifiedBy>
  <cp:revision>13</cp:revision>
  <cp:lastPrinted>2022-12-16T09:19:00Z</cp:lastPrinted>
  <dcterms:created xsi:type="dcterms:W3CDTF">2022-12-16T09:07:00Z</dcterms:created>
  <dcterms:modified xsi:type="dcterms:W3CDTF">2024-12-20T10:28:00Z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9fb2549bd2b09281e1b492a6570120b7d49deea7403814cc5ce73ef061cddbf2</vt:lpwstr>
  </property>
</Properties>
</file>