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8" w:lineRule="exact" w:before="25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REPUBLIKA</w:t>
      </w:r>
      <w:r>
        <w:rPr>
          <w:color w:val="212A35"/>
          <w:spacing w:val="-3"/>
          <w:sz w:val="24"/>
        </w:rPr>
        <w:t> </w:t>
      </w:r>
      <w:r>
        <w:rPr>
          <w:color w:val="212A35"/>
          <w:sz w:val="24"/>
        </w:rPr>
        <w:t>HRVATSKA</w:t>
      </w:r>
    </w:p>
    <w:p>
      <w:pPr>
        <w:spacing w:line="288" w:lineRule="exact" w:before="0"/>
        <w:ind w:left="130" w:right="0" w:firstLine="0"/>
        <w:jc w:val="left"/>
        <w:rPr>
          <w:sz w:val="24"/>
        </w:rPr>
      </w:pPr>
      <w:r>
        <w:rPr>
          <w:color w:val="212A35"/>
          <w:sz w:val="24"/>
        </w:rPr>
        <w:t>VUKOVARSKO-SRIJEMSKA ŽUPANIJA</w:t>
      </w:r>
    </w:p>
    <w:p>
      <w:pPr>
        <w:spacing w:before="104"/>
        <w:ind w:left="42" w:right="10713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772127</wp:posOffset>
            </wp:positionH>
            <wp:positionV relativeFrom="paragraph">
              <wp:posOffset>123750</wp:posOffset>
            </wp:positionV>
            <wp:extent cx="270168" cy="4484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68" cy="4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A35"/>
          <w:sz w:val="20"/>
        </w:rPr>
        <w:t>OPĆINA</w:t>
      </w:r>
      <w:r>
        <w:rPr>
          <w:b/>
          <w:color w:val="212A35"/>
          <w:spacing w:val="-9"/>
          <w:sz w:val="20"/>
        </w:rPr>
        <w:t> </w:t>
      </w:r>
      <w:r>
        <w:rPr>
          <w:b/>
          <w:color w:val="212A35"/>
          <w:sz w:val="20"/>
        </w:rPr>
        <w:t>TOMPOJEVCI</w:t>
      </w:r>
    </w:p>
    <w:p>
      <w:pPr>
        <w:spacing w:line="295" w:lineRule="auto" w:before="41"/>
        <w:ind w:left="1331" w:right="11772" w:firstLine="0"/>
        <w:jc w:val="left"/>
        <w:rPr>
          <w:sz w:val="18"/>
        </w:rPr>
      </w:pPr>
      <w:r>
        <w:rPr>
          <w:color w:val="212A35"/>
          <w:sz w:val="18"/>
        </w:rPr>
        <w:t>A. G. Matoša 9, Tompojevci</w:t>
      </w:r>
      <w:r>
        <w:rPr>
          <w:color w:val="212A35"/>
          <w:spacing w:val="-38"/>
          <w:sz w:val="18"/>
        </w:rPr>
        <w:t> </w:t>
      </w:r>
      <w:r>
        <w:rPr>
          <w:color w:val="212A35"/>
          <w:sz w:val="18"/>
        </w:rPr>
        <w:t>OIB: 87600034572</w:t>
      </w:r>
    </w:p>
    <w:p>
      <w:pPr>
        <w:spacing w:line="240" w:lineRule="auto" w:before="7"/>
        <w:rPr>
          <w:sz w:val="16"/>
        </w:rPr>
      </w:pPr>
    </w:p>
    <w:p>
      <w:pPr>
        <w:pStyle w:val="Title"/>
      </w:pPr>
      <w:r>
        <w:rPr/>
        <w:t>Proračun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rebalans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36"/>
        <w:ind w:left="129"/>
      </w:pPr>
      <w:r>
        <w:rPr/>
        <w:t>I.</w:t>
      </w:r>
      <w:r>
        <w:rPr>
          <w:spacing w:val="-4"/>
        </w:rPr>
        <w:t> </w:t>
      </w:r>
      <w:r>
        <w:rPr/>
        <w:t>OPĆI</w:t>
      </w:r>
      <w:r>
        <w:rPr>
          <w:spacing w:val="-2"/>
        </w:rPr>
        <w:t> </w:t>
      </w:r>
      <w:r>
        <w:rPr/>
        <w:t>DIO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RAČUN</w:t>
      </w:r>
      <w:r>
        <w:rPr>
          <w:spacing w:val="-1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RASHODA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PREMA</w:t>
      </w:r>
      <w:r>
        <w:rPr>
          <w:spacing w:val="-2"/>
        </w:rPr>
        <w:t> </w:t>
      </w:r>
      <w:r>
        <w:rPr/>
        <w:t>IZVORIMA</w:t>
      </w:r>
      <w:r>
        <w:rPr>
          <w:spacing w:val="-2"/>
        </w:rPr>
        <w:t> </w:t>
      </w:r>
      <w:r>
        <w:rPr/>
        <w:t>FINANCIRANJA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9031"/>
        <w:gridCol w:w="1875"/>
        <w:gridCol w:w="1360"/>
        <w:gridCol w:w="1767"/>
      </w:tblGrid>
      <w:tr>
        <w:trPr>
          <w:trHeight w:val="566" w:hRule="atLeast"/>
        </w:trPr>
        <w:tc>
          <w:tcPr>
            <w:tcW w:w="860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80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9031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before="80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875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71"/>
              <w:ind w:left="685" w:right="278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71"/>
              <w:ind w:left="298" w:right="264" w:firstLine="11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71"/>
              <w:ind w:left="499" w:right="289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II</w:t>
            </w:r>
          </w:p>
        </w:tc>
      </w:tr>
    </w:tbl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313"/>
        <w:gridCol w:w="5977"/>
        <w:gridCol w:w="2816"/>
        <w:gridCol w:w="2010"/>
        <w:gridCol w:w="1588"/>
        <w:gridCol w:w="1405"/>
      </w:tblGrid>
      <w:tr>
        <w:trPr>
          <w:trHeight w:val="276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6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352.044,00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6"/>
              <w:ind w:right="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6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351.754,00</w:t>
            </w:r>
          </w:p>
        </w:tc>
      </w:tr>
      <w:tr>
        <w:trPr>
          <w:trHeight w:val="266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352.044,00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-290,00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351.754,00</w:t>
            </w:r>
          </w:p>
        </w:tc>
      </w:tr>
      <w:tr>
        <w:trPr>
          <w:trHeight w:val="220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6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13.110,00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6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6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16.260,00</w:t>
            </w:r>
          </w:p>
        </w:tc>
      </w:tr>
      <w:tr>
        <w:trPr>
          <w:trHeight w:val="263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11.710,00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3.150,00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14.860,00</w:t>
            </w:r>
          </w:p>
        </w:tc>
      </w:tr>
      <w:tr>
        <w:trPr>
          <w:trHeight w:val="266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</w:tr>
      <w:tr>
        <w:trPr>
          <w:trHeight w:val="221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179.640,00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177.373,00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2" w:lineRule="exact" w:before="15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357.013,00</w:t>
            </w:r>
          </w:p>
        </w:tc>
      </w:tr>
      <w:tr>
        <w:trPr>
          <w:trHeight w:val="264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175.305,00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480,00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175.785,00</w:t>
            </w:r>
          </w:p>
        </w:tc>
      </w:tr>
      <w:tr>
        <w:trPr>
          <w:trHeight w:val="265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4.335,00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81"/>
              <w:rPr>
                <w:sz w:val="18"/>
              </w:rPr>
            </w:pPr>
            <w:r>
              <w:rPr>
                <w:sz w:val="18"/>
              </w:rPr>
              <w:t>176.893,00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181.228,00</w:t>
            </w:r>
          </w:p>
        </w:tc>
      </w:tr>
      <w:tr>
        <w:trPr>
          <w:trHeight w:val="221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3.243.250,00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-1.861.365,00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1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1.381.885,00</w:t>
            </w:r>
          </w:p>
        </w:tc>
      </w:tr>
      <w:tr>
        <w:trPr>
          <w:trHeight w:val="264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561.954,00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425"/>
              <w:rPr>
                <w:sz w:val="18"/>
              </w:rPr>
            </w:pPr>
            <w:r>
              <w:rPr>
                <w:sz w:val="18"/>
              </w:rPr>
              <w:t>-200.336,00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361.618,00</w:t>
            </w:r>
          </w:p>
        </w:tc>
      </w:tr>
      <w:tr>
        <w:trPr>
          <w:trHeight w:val="266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868.862,22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25"/>
              <w:rPr>
                <w:sz w:val="18"/>
              </w:rPr>
            </w:pPr>
            <w:r>
              <w:rPr>
                <w:sz w:val="18"/>
              </w:rPr>
              <w:t>-356.075,22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512.787,00</w:t>
            </w:r>
          </w:p>
        </w:tc>
      </w:tr>
      <w:tr>
        <w:trPr>
          <w:trHeight w:val="263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1.812.433,78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left="288"/>
              <w:rPr>
                <w:sz w:val="18"/>
              </w:rPr>
            </w:pPr>
            <w:r>
              <w:rPr>
                <w:sz w:val="18"/>
              </w:rPr>
              <w:t>-1.304.953,78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507.480,00</w:t>
            </w:r>
          </w:p>
        </w:tc>
      </w:tr>
      <w:tr>
        <w:trPr>
          <w:trHeight w:val="223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 nefin.imovine 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 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2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30.750,00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exact" w:before="15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30.750,00</w:t>
            </w:r>
          </w:p>
        </w:tc>
      </w:tr>
      <w:tr>
        <w:trPr>
          <w:trHeight w:val="266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>
        <w:trPr>
          <w:trHeight w:val="263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vlasništvu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</w:tr>
      <w:tr>
        <w:trPr>
          <w:trHeight w:val="267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proizvedene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</w:tr>
      <w:tr>
        <w:trPr>
          <w:trHeight w:val="223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8" w:hRule="atLeast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1686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6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3.818.794,00</w:t>
            </w:r>
          </w:p>
        </w:tc>
        <w:tc>
          <w:tcPr>
            <w:tcW w:w="15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-1.681.132,00</w:t>
            </w:r>
          </w:p>
        </w:tc>
        <w:tc>
          <w:tcPr>
            <w:tcW w:w="140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2.137.662,00</w:t>
            </w:r>
          </w:p>
        </w:tc>
      </w:tr>
      <w:tr>
        <w:trPr>
          <w:trHeight w:val="284" w:hRule="atLeast"/>
        </w:trPr>
        <w:tc>
          <w:tcPr>
            <w:tcW w:w="7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3" w:lineRule="exact" w:before="72"/>
              <w:ind w:left="20"/>
              <w:rPr>
                <w:rFonts w:ascii="Segoe UI"/>
                <w:sz w:val="16"/>
              </w:rPr>
            </w:pPr>
            <w:r>
              <w:rPr>
                <w:rFonts w:ascii="Segoe UI"/>
                <w:color w:val="212A35"/>
                <w:sz w:val="16"/>
              </w:rPr>
              <w:t>Stranica 1</w:t>
            </w:r>
          </w:p>
        </w:tc>
        <w:tc>
          <w:tcPr>
            <w:tcW w:w="31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50" w:h="11910" w:orient="landscape"/>
      <w:pgMar w:top="840" w:bottom="28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6"/>
      <w:szCs w:val="26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121" w:right="10713"/>
      <w:jc w:val="center"/>
    </w:pPr>
    <w:rPr>
      <w:rFonts w:ascii="Segoe UI" w:hAnsi="Segoe UI" w:eastAsia="Segoe UI" w:cs="Segoe UI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2024-12-10T10:56:26Z</dcterms:created>
  <dcterms:modified xsi:type="dcterms:W3CDTF">2024-12-10T10:56:26Z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</Properties>
</file>